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395" w:type="dxa"/>
        <w:jc w:val="center"/>
        <w:tblLayout w:type="fixed"/>
        <w:tblCellMar>
          <w:top w:w="85" w:type="dxa"/>
          <w:left w:w="85" w:type="dxa"/>
          <w:bottom w:w="85" w:type="dxa"/>
          <w:right w:w="85" w:type="dxa"/>
        </w:tblCellMar>
        <w:tblLook w:val="00A0" w:firstRow="1" w:lastRow="0" w:firstColumn="1" w:lastColumn="0" w:noHBand="0" w:noVBand="0"/>
      </w:tblPr>
      <w:tblGrid>
        <w:gridCol w:w="3383"/>
        <w:gridCol w:w="1012"/>
      </w:tblGrid>
      <w:tr w:rsidR="00593B6F" w:rsidRPr="008075ED" w14:paraId="1AAE78D1" w14:textId="77777777">
        <w:trPr>
          <w:jc w:val="center"/>
        </w:trPr>
        <w:tc>
          <w:tcPr>
            <w:tcW w:w="3382" w:type="dxa"/>
            <w:tcBorders>
              <w:top w:val="single" w:sz="4" w:space="0" w:color="E36C0A"/>
              <w:left w:val="single" w:sz="4" w:space="0" w:color="E36C0A"/>
              <w:bottom w:val="single" w:sz="4" w:space="0" w:color="E36C0A"/>
              <w:right w:val="single" w:sz="4" w:space="0" w:color="E36C0A"/>
            </w:tcBorders>
            <w:vAlign w:val="center"/>
          </w:tcPr>
          <w:p w14:paraId="40E17251" w14:textId="74E5BC29" w:rsidR="00593B6F" w:rsidRPr="008075ED" w:rsidRDefault="00BF07C8">
            <w:pPr>
              <w:widowControl w:val="0"/>
              <w:spacing w:after="0" w:line="240" w:lineRule="auto"/>
              <w:jc w:val="center"/>
              <w:rPr>
                <w:rFonts w:asciiTheme="minorHAnsi" w:hAnsiTheme="minorHAnsi" w:cstheme="minorHAnsi"/>
                <w:b/>
                <w:sz w:val="40"/>
              </w:rPr>
            </w:pPr>
            <w:r w:rsidRPr="008075ED">
              <w:rPr>
                <w:rFonts w:asciiTheme="minorHAnsi" w:hAnsiTheme="minorHAnsi" w:cstheme="minorHAnsi"/>
                <w:b/>
                <w:sz w:val="40"/>
              </w:rPr>
              <w:t>H</w:t>
            </w:r>
            <w:r w:rsidR="00B611C8">
              <w:rPr>
                <w:rFonts w:asciiTheme="minorHAnsi" w:hAnsiTheme="minorHAnsi" w:cstheme="minorHAnsi"/>
                <w:b/>
                <w:sz w:val="40"/>
              </w:rPr>
              <w:t>ERTFORDSHIRE</w:t>
            </w:r>
          </w:p>
        </w:tc>
        <w:tc>
          <w:tcPr>
            <w:tcW w:w="1012" w:type="dxa"/>
            <w:tcBorders>
              <w:top w:val="single" w:sz="4" w:space="0" w:color="E36C0A"/>
              <w:left w:val="single" w:sz="4" w:space="0" w:color="E36C0A"/>
              <w:bottom w:val="single" w:sz="4" w:space="0" w:color="E36C0A"/>
              <w:right w:val="single" w:sz="4" w:space="0" w:color="E36C0A"/>
            </w:tcBorders>
            <w:shd w:val="clear" w:color="auto" w:fill="E36C0A"/>
            <w:vAlign w:val="center"/>
          </w:tcPr>
          <w:p w14:paraId="23EB732E" w14:textId="77777777" w:rsidR="00593B6F" w:rsidRPr="008075ED" w:rsidRDefault="00BF07C8">
            <w:pPr>
              <w:widowControl w:val="0"/>
              <w:spacing w:after="0" w:line="240" w:lineRule="auto"/>
              <w:jc w:val="center"/>
              <w:rPr>
                <w:rFonts w:asciiTheme="minorHAnsi" w:hAnsiTheme="minorHAnsi" w:cstheme="minorHAnsi"/>
                <w:b/>
                <w:sz w:val="40"/>
              </w:rPr>
            </w:pPr>
            <w:r w:rsidRPr="008075ED">
              <w:rPr>
                <w:rFonts w:asciiTheme="minorHAnsi" w:hAnsiTheme="minorHAnsi" w:cstheme="minorHAnsi"/>
                <w:b/>
                <w:color w:val="FFFFFF"/>
                <w:sz w:val="40"/>
              </w:rPr>
              <w:t>IAS</w:t>
            </w:r>
          </w:p>
        </w:tc>
      </w:tr>
    </w:tbl>
    <w:p w14:paraId="325D99E2" w14:textId="77777777" w:rsidR="00593B6F" w:rsidRPr="008075ED" w:rsidRDefault="00593B6F">
      <w:pPr>
        <w:rPr>
          <w:rFonts w:asciiTheme="minorHAnsi" w:hAnsiTheme="minorHAnsi" w:cstheme="minorHAnsi"/>
        </w:rPr>
      </w:pPr>
    </w:p>
    <w:p w14:paraId="4BE5302B" w14:textId="59D925B1" w:rsidR="00593B6F" w:rsidRPr="008075ED" w:rsidRDefault="00BF07C8">
      <w:pPr>
        <w:pStyle w:val="NoSpacing"/>
        <w:jc w:val="center"/>
        <w:rPr>
          <w:rFonts w:asciiTheme="minorHAnsi" w:hAnsiTheme="minorHAnsi" w:cstheme="minorHAnsi"/>
          <w:b/>
        </w:rPr>
      </w:pPr>
      <w:r w:rsidRPr="008075ED">
        <w:rPr>
          <w:rFonts w:asciiTheme="minorHAnsi" w:hAnsiTheme="minorHAnsi" w:cstheme="minorHAnsi"/>
          <w:b/>
          <w:sz w:val="40"/>
        </w:rPr>
        <w:t>Internal Audit Report</w:t>
      </w:r>
    </w:p>
    <w:p w14:paraId="3275BCE3" w14:textId="29A99FD3" w:rsidR="00593B6F" w:rsidRPr="008075ED" w:rsidRDefault="00BF07C8">
      <w:pPr>
        <w:pStyle w:val="NoSpacing"/>
        <w:jc w:val="center"/>
        <w:rPr>
          <w:rFonts w:asciiTheme="minorHAnsi" w:hAnsiTheme="minorHAnsi" w:cstheme="minorHAnsi"/>
          <w:sz w:val="20"/>
        </w:rPr>
      </w:pPr>
      <w:r w:rsidRPr="008075ED">
        <w:rPr>
          <w:rFonts w:asciiTheme="minorHAnsi" w:hAnsiTheme="minorHAnsi" w:cstheme="minorHAnsi"/>
          <w:sz w:val="20"/>
        </w:rPr>
        <w:t>(</w:t>
      </w:r>
      <w:r w:rsidR="008075ED" w:rsidRPr="008075ED">
        <w:rPr>
          <w:rFonts w:asciiTheme="minorHAnsi" w:hAnsiTheme="minorHAnsi" w:cstheme="minorHAnsi"/>
          <w:sz w:val="20"/>
        </w:rPr>
        <w:t>To</w:t>
      </w:r>
      <w:r w:rsidRPr="008075ED">
        <w:rPr>
          <w:rFonts w:asciiTheme="minorHAnsi" w:hAnsiTheme="minorHAnsi" w:cstheme="minorHAnsi"/>
          <w:sz w:val="20"/>
        </w:rPr>
        <w:t xml:space="preserve"> be read in conjunction with the Annual Internal Audit Report in the</w:t>
      </w:r>
      <w:r w:rsidRPr="008075ED">
        <w:rPr>
          <w:rFonts w:asciiTheme="minorHAnsi" w:hAnsiTheme="minorHAnsi" w:cstheme="minorHAnsi"/>
          <w:sz w:val="20"/>
        </w:rPr>
        <w:br/>
        <w:t>Annual Governance and Accountability Return)</w:t>
      </w:r>
    </w:p>
    <w:p w14:paraId="69DC0D14" w14:textId="77777777" w:rsidR="00593B6F" w:rsidRPr="008075ED" w:rsidRDefault="00593B6F">
      <w:pPr>
        <w:pStyle w:val="NoSpacing"/>
        <w:jc w:val="center"/>
        <w:rPr>
          <w:rFonts w:asciiTheme="minorHAnsi" w:hAnsiTheme="minorHAnsi" w:cstheme="minorHAnsi"/>
        </w:rPr>
      </w:pPr>
    </w:p>
    <w:p w14:paraId="39EEB672" w14:textId="77777777" w:rsidR="00593B6F" w:rsidRPr="008075ED" w:rsidRDefault="00593B6F">
      <w:pPr>
        <w:pStyle w:val="NoSpacing"/>
        <w:jc w:val="center"/>
        <w:rPr>
          <w:rFonts w:asciiTheme="minorHAnsi" w:hAnsiTheme="minorHAnsi" w:cstheme="minorHAnsi"/>
        </w:rPr>
      </w:pPr>
    </w:p>
    <w:tbl>
      <w:tblPr>
        <w:tblW w:w="9088" w:type="dxa"/>
        <w:tblInd w:w="86" w:type="dxa"/>
        <w:tblLayout w:type="fixed"/>
        <w:tblCellMar>
          <w:top w:w="85" w:type="dxa"/>
          <w:left w:w="85" w:type="dxa"/>
          <w:bottom w:w="85" w:type="dxa"/>
          <w:right w:w="85" w:type="dxa"/>
        </w:tblCellMar>
        <w:tblLook w:val="00A0" w:firstRow="1" w:lastRow="0" w:firstColumn="1" w:lastColumn="0" w:noHBand="0" w:noVBand="0"/>
      </w:tblPr>
      <w:tblGrid>
        <w:gridCol w:w="2671"/>
        <w:gridCol w:w="2126"/>
        <w:gridCol w:w="2410"/>
        <w:gridCol w:w="1881"/>
      </w:tblGrid>
      <w:tr w:rsidR="00593B6F" w:rsidRPr="008075ED" w14:paraId="49D02078" w14:textId="77777777">
        <w:tc>
          <w:tcPr>
            <w:tcW w:w="2670" w:type="dxa"/>
            <w:tcBorders>
              <w:top w:val="single" w:sz="4" w:space="0" w:color="000000"/>
              <w:left w:val="single" w:sz="4" w:space="0" w:color="000000"/>
              <w:bottom w:val="single" w:sz="4" w:space="0" w:color="000000"/>
              <w:right w:val="single" w:sz="4" w:space="0" w:color="000000"/>
            </w:tcBorders>
          </w:tcPr>
          <w:p w14:paraId="15DA08C3" w14:textId="77777777" w:rsidR="00593B6F" w:rsidRPr="002070AF" w:rsidRDefault="00BF07C8">
            <w:pPr>
              <w:pStyle w:val="NoSpacing"/>
              <w:widowControl w:val="0"/>
              <w:rPr>
                <w:rFonts w:asciiTheme="minorHAnsi" w:hAnsiTheme="minorHAnsi" w:cstheme="minorHAnsi"/>
              </w:rPr>
            </w:pPr>
            <w:r w:rsidRPr="002070AF">
              <w:rPr>
                <w:rFonts w:asciiTheme="minorHAnsi" w:hAnsiTheme="minorHAnsi" w:cstheme="minorHAnsi"/>
              </w:rPr>
              <w:t>Name of council:</w:t>
            </w:r>
          </w:p>
        </w:tc>
        <w:tc>
          <w:tcPr>
            <w:tcW w:w="6417" w:type="dxa"/>
            <w:gridSpan w:val="3"/>
            <w:tcBorders>
              <w:top w:val="single" w:sz="4" w:space="0" w:color="000000"/>
              <w:left w:val="single" w:sz="4" w:space="0" w:color="000000"/>
              <w:bottom w:val="single" w:sz="4" w:space="0" w:color="000000"/>
              <w:right w:val="single" w:sz="4" w:space="0" w:color="000000"/>
            </w:tcBorders>
          </w:tcPr>
          <w:p w14:paraId="688ED00B" w14:textId="30A3A2DE" w:rsidR="00593B6F" w:rsidRPr="002070AF" w:rsidRDefault="00F0550C">
            <w:pPr>
              <w:pStyle w:val="NoSpacing"/>
              <w:widowControl w:val="0"/>
              <w:rPr>
                <w:rFonts w:asciiTheme="minorHAnsi" w:hAnsiTheme="minorHAnsi" w:cstheme="minorHAnsi"/>
              </w:rPr>
            </w:pPr>
            <w:proofErr w:type="spellStart"/>
            <w:r>
              <w:rPr>
                <w:rFonts w:asciiTheme="minorHAnsi" w:hAnsiTheme="minorHAnsi" w:cstheme="minorHAnsi"/>
              </w:rPr>
              <w:t>Aldbury</w:t>
            </w:r>
            <w:proofErr w:type="spellEnd"/>
            <w:r>
              <w:rPr>
                <w:rFonts w:asciiTheme="minorHAnsi" w:hAnsiTheme="minorHAnsi" w:cstheme="minorHAnsi"/>
              </w:rPr>
              <w:t xml:space="preserve"> Parish Council </w:t>
            </w:r>
            <w:r w:rsidR="002070AF" w:rsidRPr="002070AF">
              <w:rPr>
                <w:rFonts w:asciiTheme="minorHAnsi" w:hAnsiTheme="minorHAnsi" w:cstheme="minorHAnsi"/>
              </w:rPr>
              <w:t xml:space="preserve"> </w:t>
            </w:r>
          </w:p>
        </w:tc>
      </w:tr>
      <w:tr w:rsidR="00593B6F" w:rsidRPr="008075ED" w14:paraId="60BDCB5A" w14:textId="77777777" w:rsidTr="00510D4F">
        <w:tc>
          <w:tcPr>
            <w:tcW w:w="2670" w:type="dxa"/>
            <w:tcBorders>
              <w:top w:val="single" w:sz="4" w:space="0" w:color="000000"/>
              <w:left w:val="single" w:sz="4" w:space="0" w:color="000000"/>
              <w:bottom w:val="single" w:sz="4" w:space="0" w:color="000000"/>
              <w:right w:val="single" w:sz="4" w:space="0" w:color="000000"/>
            </w:tcBorders>
          </w:tcPr>
          <w:p w14:paraId="507A79B4" w14:textId="77777777" w:rsidR="00593B6F" w:rsidRPr="008075ED" w:rsidRDefault="00BF07C8">
            <w:pPr>
              <w:pStyle w:val="NoSpacing"/>
              <w:widowControl w:val="0"/>
              <w:rPr>
                <w:rFonts w:asciiTheme="minorHAnsi" w:hAnsiTheme="minorHAnsi" w:cstheme="minorHAnsi"/>
              </w:rPr>
            </w:pPr>
            <w:r w:rsidRPr="008075ED">
              <w:rPr>
                <w:rFonts w:asciiTheme="minorHAnsi" w:hAnsiTheme="minorHAnsi" w:cstheme="minorHAnsi"/>
              </w:rPr>
              <w:t>Name of Internal Auditor:</w:t>
            </w:r>
          </w:p>
        </w:tc>
        <w:tc>
          <w:tcPr>
            <w:tcW w:w="2126" w:type="dxa"/>
            <w:tcBorders>
              <w:top w:val="single" w:sz="4" w:space="0" w:color="000000"/>
              <w:left w:val="single" w:sz="4" w:space="0" w:color="000000"/>
              <w:bottom w:val="single" w:sz="4" w:space="0" w:color="000000"/>
              <w:right w:val="single" w:sz="4" w:space="0" w:color="000000"/>
            </w:tcBorders>
          </w:tcPr>
          <w:p w14:paraId="059BCDA1" w14:textId="3006EEA5" w:rsidR="00593B6F" w:rsidRPr="008075ED" w:rsidRDefault="00B611C8">
            <w:pPr>
              <w:pStyle w:val="NoSpacing"/>
              <w:widowControl w:val="0"/>
              <w:rPr>
                <w:rFonts w:asciiTheme="minorHAnsi" w:hAnsiTheme="minorHAnsi" w:cstheme="minorHAnsi"/>
              </w:rPr>
            </w:pPr>
            <w:r>
              <w:rPr>
                <w:rFonts w:asciiTheme="minorHAnsi" w:hAnsiTheme="minorHAnsi" w:cstheme="minorHAnsi"/>
              </w:rPr>
              <w:t>Nikki Bugden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52C47CB" w14:textId="77777777" w:rsidR="00593B6F" w:rsidRPr="002070AF" w:rsidRDefault="00BF07C8">
            <w:pPr>
              <w:pStyle w:val="NoSpacing"/>
              <w:widowControl w:val="0"/>
              <w:rPr>
                <w:rFonts w:asciiTheme="minorHAnsi" w:hAnsiTheme="minorHAnsi" w:cstheme="minorHAnsi"/>
              </w:rPr>
            </w:pPr>
            <w:r w:rsidRPr="002070AF">
              <w:rPr>
                <w:rFonts w:asciiTheme="minorHAnsi" w:hAnsiTheme="minorHAnsi" w:cstheme="minorHAnsi"/>
              </w:rPr>
              <w:t>Date of report:</w:t>
            </w:r>
          </w:p>
        </w:tc>
        <w:tc>
          <w:tcPr>
            <w:tcW w:w="1881" w:type="dxa"/>
            <w:tcBorders>
              <w:top w:val="single" w:sz="4" w:space="0" w:color="000000"/>
              <w:left w:val="single" w:sz="4" w:space="0" w:color="000000"/>
              <w:bottom w:val="single" w:sz="4" w:space="0" w:color="000000"/>
              <w:right w:val="single" w:sz="4" w:space="0" w:color="000000"/>
            </w:tcBorders>
          </w:tcPr>
          <w:p w14:paraId="4ECB1A53" w14:textId="4EE01B47" w:rsidR="00593B6F" w:rsidRPr="002070AF" w:rsidRDefault="00E44F2D">
            <w:pPr>
              <w:pStyle w:val="NoSpacing"/>
              <w:widowControl w:val="0"/>
              <w:rPr>
                <w:rFonts w:asciiTheme="minorHAnsi" w:hAnsiTheme="minorHAnsi" w:cstheme="minorHAnsi"/>
              </w:rPr>
            </w:pPr>
            <w:r>
              <w:rPr>
                <w:rFonts w:asciiTheme="minorHAnsi" w:hAnsiTheme="minorHAnsi" w:cstheme="minorHAnsi"/>
              </w:rPr>
              <w:t>8</w:t>
            </w:r>
            <w:r w:rsidR="00F0550C">
              <w:rPr>
                <w:rFonts w:asciiTheme="minorHAnsi" w:hAnsiTheme="minorHAnsi" w:cstheme="minorHAnsi"/>
              </w:rPr>
              <w:t>/5/2025</w:t>
            </w:r>
          </w:p>
        </w:tc>
      </w:tr>
      <w:tr w:rsidR="00593B6F" w:rsidRPr="008075ED" w14:paraId="5E25EEE7" w14:textId="77777777" w:rsidTr="008730DB">
        <w:tc>
          <w:tcPr>
            <w:tcW w:w="2670" w:type="dxa"/>
            <w:tcBorders>
              <w:top w:val="single" w:sz="4" w:space="0" w:color="000000"/>
              <w:left w:val="single" w:sz="4" w:space="0" w:color="000000"/>
              <w:bottom w:val="single" w:sz="4" w:space="0" w:color="000000"/>
              <w:right w:val="single" w:sz="4" w:space="0" w:color="000000"/>
            </w:tcBorders>
          </w:tcPr>
          <w:p w14:paraId="6C2F166E" w14:textId="77777777" w:rsidR="00593B6F" w:rsidRPr="008075ED" w:rsidRDefault="00BF07C8">
            <w:pPr>
              <w:pStyle w:val="NoSpacing"/>
              <w:widowControl w:val="0"/>
              <w:rPr>
                <w:rFonts w:asciiTheme="minorHAnsi" w:hAnsiTheme="minorHAnsi" w:cstheme="minorHAnsi"/>
              </w:rPr>
            </w:pPr>
            <w:r w:rsidRPr="008075ED">
              <w:rPr>
                <w:rFonts w:asciiTheme="minorHAnsi" w:hAnsiTheme="minorHAnsi" w:cstheme="minorHAnsi"/>
              </w:rPr>
              <w:t>Year ending:</w:t>
            </w:r>
          </w:p>
        </w:tc>
        <w:tc>
          <w:tcPr>
            <w:tcW w:w="2126" w:type="dxa"/>
            <w:tcBorders>
              <w:top w:val="single" w:sz="4" w:space="0" w:color="000000"/>
              <w:left w:val="single" w:sz="4" w:space="0" w:color="000000"/>
              <w:bottom w:val="single" w:sz="4" w:space="0" w:color="000000"/>
              <w:right w:val="single" w:sz="4" w:space="0" w:color="000000"/>
            </w:tcBorders>
          </w:tcPr>
          <w:p w14:paraId="657C78E3" w14:textId="424CB24F" w:rsidR="00593B6F" w:rsidRPr="008075ED" w:rsidRDefault="00BF07C8">
            <w:pPr>
              <w:pStyle w:val="NoSpacing"/>
              <w:widowControl w:val="0"/>
              <w:rPr>
                <w:rFonts w:asciiTheme="minorHAnsi" w:hAnsiTheme="minorHAnsi" w:cstheme="minorHAnsi"/>
              </w:rPr>
            </w:pPr>
            <w:r w:rsidRPr="008075ED">
              <w:rPr>
                <w:rFonts w:asciiTheme="minorHAnsi" w:hAnsiTheme="minorHAnsi" w:cstheme="minorHAnsi"/>
              </w:rPr>
              <w:t>31 March 202</w:t>
            </w:r>
            <w:r w:rsidR="0021354D">
              <w:rPr>
                <w:rFonts w:asciiTheme="minorHAnsi" w:hAnsiTheme="minorHAnsi" w:cstheme="minorHAnsi"/>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73369146" w14:textId="77777777" w:rsidR="00593B6F" w:rsidRPr="00510D4F" w:rsidRDefault="00BF07C8">
            <w:pPr>
              <w:pStyle w:val="NoSpacing"/>
              <w:widowControl w:val="0"/>
              <w:rPr>
                <w:rFonts w:asciiTheme="minorHAnsi" w:hAnsiTheme="minorHAnsi" w:cstheme="minorHAnsi"/>
              </w:rPr>
            </w:pPr>
            <w:r w:rsidRPr="00510D4F">
              <w:rPr>
                <w:rFonts w:asciiTheme="minorHAnsi" w:hAnsiTheme="minorHAnsi" w:cstheme="minorHAnsi"/>
              </w:rPr>
              <w:t>Date audit carried out:</w:t>
            </w:r>
          </w:p>
        </w:tc>
        <w:tc>
          <w:tcPr>
            <w:tcW w:w="1881" w:type="dxa"/>
            <w:tcBorders>
              <w:top w:val="single" w:sz="4" w:space="0" w:color="000000"/>
              <w:left w:val="single" w:sz="4" w:space="0" w:color="000000"/>
              <w:bottom w:val="single" w:sz="4" w:space="0" w:color="000000"/>
              <w:right w:val="single" w:sz="4" w:space="0" w:color="000000"/>
            </w:tcBorders>
            <w:shd w:val="clear" w:color="auto" w:fill="auto"/>
          </w:tcPr>
          <w:p w14:paraId="0F703174" w14:textId="393739DA" w:rsidR="00593B6F" w:rsidRPr="008075ED" w:rsidRDefault="00F0550C">
            <w:pPr>
              <w:pStyle w:val="NoSpacing"/>
              <w:widowControl w:val="0"/>
              <w:rPr>
                <w:rFonts w:asciiTheme="minorHAnsi" w:hAnsiTheme="minorHAnsi" w:cstheme="minorHAnsi"/>
              </w:rPr>
            </w:pPr>
            <w:r>
              <w:rPr>
                <w:rFonts w:asciiTheme="minorHAnsi" w:hAnsiTheme="minorHAnsi" w:cstheme="minorHAnsi"/>
              </w:rPr>
              <w:t>28/4/2025</w:t>
            </w:r>
            <w:r w:rsidR="0021354D">
              <w:rPr>
                <w:rFonts w:asciiTheme="minorHAnsi" w:hAnsiTheme="minorHAnsi" w:cstheme="minorHAnsi"/>
              </w:rPr>
              <w:t xml:space="preserve"> </w:t>
            </w:r>
            <w:r w:rsidR="008730DB">
              <w:rPr>
                <w:rFonts w:asciiTheme="minorHAnsi" w:hAnsiTheme="minorHAnsi" w:cstheme="minorHAnsi"/>
              </w:rPr>
              <w:t>and Email follow up</w:t>
            </w:r>
          </w:p>
        </w:tc>
      </w:tr>
    </w:tbl>
    <w:p w14:paraId="704B03DC" w14:textId="77777777" w:rsidR="00593B6F" w:rsidRPr="008075ED" w:rsidRDefault="00593B6F">
      <w:pPr>
        <w:pStyle w:val="NoSpacing"/>
        <w:jc w:val="center"/>
        <w:rPr>
          <w:rFonts w:asciiTheme="minorHAnsi" w:hAnsiTheme="minorHAnsi" w:cstheme="minorHAnsi"/>
        </w:rPr>
      </w:pPr>
    </w:p>
    <w:p w14:paraId="08DFF700" w14:textId="77777777" w:rsidR="00593B6F" w:rsidRPr="008075ED" w:rsidRDefault="00593B6F">
      <w:pPr>
        <w:pStyle w:val="NoSpacing"/>
        <w:jc w:val="center"/>
        <w:rPr>
          <w:rFonts w:asciiTheme="minorHAnsi" w:hAnsiTheme="minorHAnsi" w:cstheme="minorHAnsi"/>
          <w:sz w:val="18"/>
        </w:rPr>
      </w:pPr>
    </w:p>
    <w:p w14:paraId="13137A05" w14:textId="77777777" w:rsidR="00593B6F" w:rsidRPr="008075ED" w:rsidRDefault="00BF07C8">
      <w:pPr>
        <w:pStyle w:val="NoSpacing"/>
        <w:rPr>
          <w:rFonts w:asciiTheme="minorHAnsi" w:hAnsiTheme="minorHAnsi" w:cstheme="minorHAnsi"/>
          <w:i/>
          <w:sz w:val="20"/>
        </w:rPr>
      </w:pPr>
      <w:r w:rsidRPr="008075ED">
        <w:rPr>
          <w:rFonts w:asciiTheme="minorHAnsi" w:hAnsiTheme="minorHAnsi" w:cstheme="minorHAnsi"/>
          <w:i/>
          <w:sz w:val="20"/>
        </w:rPr>
        <w:t>Internal audit is the periodic independent review of a council’s internal controls resulting in an assurance report designed to improve the effectiveness and efficiency of the activities and operating procedures under the council’s control.  Managing the council’s internal controls should be a day-to-day function of the council through its staff and management and not left for internal audit.  It would be incorrect to view internal audit as the detailed inspection of all records and transactions of a council in order to detect error or fraud.  This report is based on the evidence made available to me and consequently the report is limited to those matters set out below.</w:t>
      </w:r>
    </w:p>
    <w:p w14:paraId="6D3CBC13" w14:textId="77777777" w:rsidR="00593B6F" w:rsidRPr="008075ED" w:rsidRDefault="00593B6F">
      <w:pPr>
        <w:pStyle w:val="NoSpacing"/>
        <w:rPr>
          <w:rFonts w:asciiTheme="minorHAnsi" w:hAnsiTheme="minorHAnsi" w:cstheme="minorHAnsi"/>
          <w:i/>
          <w:sz w:val="20"/>
        </w:rPr>
      </w:pPr>
    </w:p>
    <w:p w14:paraId="4E080FD3" w14:textId="77777777" w:rsidR="00593B6F" w:rsidRPr="008075ED" w:rsidRDefault="00BF07C8">
      <w:pPr>
        <w:pStyle w:val="NoSpacing"/>
        <w:rPr>
          <w:rFonts w:asciiTheme="minorHAnsi" w:hAnsiTheme="minorHAnsi" w:cstheme="minorHAnsi"/>
          <w:b/>
          <w:i/>
          <w:sz w:val="20"/>
        </w:rPr>
      </w:pPr>
      <w:r w:rsidRPr="008075ED">
        <w:rPr>
          <w:rFonts w:asciiTheme="minorHAnsi" w:hAnsiTheme="minorHAnsi" w:cstheme="minorHAnsi"/>
          <w:b/>
          <w:i/>
          <w:sz w:val="20"/>
        </w:rPr>
        <w:t>The council is required to take appropriate action on all matters raised in reports from internal and external audit and to respond to matters brought to its attention by internal and external audit. Failure to take appropriate action may lead to a qualified audit opinion.</w:t>
      </w:r>
    </w:p>
    <w:p w14:paraId="2653F349" w14:textId="77777777" w:rsidR="00593B6F" w:rsidRPr="008075ED" w:rsidRDefault="00593B6F">
      <w:pPr>
        <w:pStyle w:val="NoSpacing"/>
        <w:rPr>
          <w:rFonts w:asciiTheme="minorHAnsi" w:hAnsiTheme="minorHAnsi" w:cstheme="minorHAnsi"/>
          <w:b/>
          <w:i/>
          <w:sz w:val="20"/>
        </w:rPr>
      </w:pPr>
    </w:p>
    <w:p w14:paraId="7DA904FE" w14:textId="77777777" w:rsidR="00593B6F" w:rsidRPr="008075ED" w:rsidRDefault="00593B6F">
      <w:pPr>
        <w:pStyle w:val="NoSpacing"/>
        <w:rPr>
          <w:rFonts w:asciiTheme="minorHAnsi" w:hAnsiTheme="minorHAnsi" w:cstheme="minorHAnsi"/>
          <w:b/>
          <w:i/>
          <w:sz w:val="20"/>
        </w:rPr>
      </w:pPr>
    </w:p>
    <w:p w14:paraId="58317D6E" w14:textId="7955EA7A" w:rsidR="00593B6F" w:rsidRPr="00E44F2D" w:rsidRDefault="00BF07C8">
      <w:pPr>
        <w:pStyle w:val="NoSpacing"/>
        <w:rPr>
          <w:rFonts w:asciiTheme="minorHAnsi" w:hAnsiTheme="minorHAnsi" w:cstheme="minorHAnsi"/>
          <w:b/>
        </w:rPr>
      </w:pPr>
      <w:r w:rsidRPr="00E44F2D">
        <w:rPr>
          <w:rFonts w:asciiTheme="minorHAnsi" w:hAnsiTheme="minorHAnsi" w:cstheme="minorHAnsi"/>
          <w:b/>
        </w:rPr>
        <w:t>To the Chairman of the Council:</w:t>
      </w:r>
    </w:p>
    <w:p w14:paraId="64572951" w14:textId="77777777" w:rsidR="00926D50" w:rsidRPr="005A52CC" w:rsidRDefault="00926D50" w:rsidP="00926D50">
      <w:pPr>
        <w:pStyle w:val="Heading3"/>
        <w:rPr>
          <w:rFonts w:asciiTheme="minorHAnsi" w:hAnsiTheme="minorHAnsi" w:cstheme="minorHAnsi"/>
          <w:b w:val="0"/>
          <w:bCs w:val="0"/>
          <w:sz w:val="24"/>
          <w:szCs w:val="24"/>
        </w:rPr>
      </w:pPr>
      <w:r w:rsidRPr="00E44F2D">
        <w:rPr>
          <w:rFonts w:asciiTheme="minorHAnsi" w:hAnsiTheme="minorHAnsi" w:cstheme="minorHAnsi"/>
          <w:b w:val="0"/>
          <w:bCs w:val="0"/>
          <w:sz w:val="24"/>
          <w:szCs w:val="24"/>
        </w:rPr>
        <w:t>Firstly, I would like to thank the clerk for her hard work in supplying all required information to me in an efficient and timely manner.</w:t>
      </w:r>
      <w:r w:rsidRPr="005A52CC">
        <w:rPr>
          <w:rFonts w:asciiTheme="minorHAnsi" w:hAnsiTheme="minorHAnsi" w:cstheme="minorHAnsi"/>
          <w:b w:val="0"/>
          <w:bCs w:val="0"/>
          <w:sz w:val="24"/>
          <w:szCs w:val="24"/>
        </w:rPr>
        <w:t xml:space="preserve"> </w:t>
      </w:r>
    </w:p>
    <w:p w14:paraId="7ED8F6F1" w14:textId="7ACF9C2D" w:rsidR="00926D50" w:rsidRPr="005A52CC" w:rsidRDefault="00926D50" w:rsidP="00926D50">
      <w:pPr>
        <w:rPr>
          <w:sz w:val="24"/>
          <w:szCs w:val="24"/>
        </w:rPr>
      </w:pPr>
      <w:r w:rsidRPr="005A52CC">
        <w:rPr>
          <w:sz w:val="24"/>
          <w:szCs w:val="24"/>
        </w:rPr>
        <w:t xml:space="preserve">I firstly examined the publicly available information displayed on the council’s website including the council’s policies, procedures, agendas, minutes, financial and other records.  I sought evidence that the previous year’s </w:t>
      </w:r>
      <w:r w:rsidR="003A7010">
        <w:rPr>
          <w:sz w:val="24"/>
          <w:szCs w:val="24"/>
        </w:rPr>
        <w:t>i</w:t>
      </w:r>
      <w:r w:rsidRPr="005A52CC">
        <w:rPr>
          <w:sz w:val="24"/>
          <w:szCs w:val="24"/>
        </w:rPr>
        <w:t xml:space="preserve">nternal </w:t>
      </w:r>
      <w:r w:rsidR="003A7010">
        <w:rPr>
          <w:sz w:val="24"/>
          <w:szCs w:val="24"/>
        </w:rPr>
        <w:t>a</w:t>
      </w:r>
      <w:r w:rsidRPr="005A52CC">
        <w:rPr>
          <w:sz w:val="24"/>
          <w:szCs w:val="24"/>
        </w:rPr>
        <w:t>udit report had been properly reported to and actioned by the Counci</w:t>
      </w:r>
      <w:r>
        <w:rPr>
          <w:sz w:val="24"/>
          <w:szCs w:val="24"/>
        </w:rPr>
        <w:t>l</w:t>
      </w:r>
      <w:r w:rsidRPr="005A52CC">
        <w:rPr>
          <w:sz w:val="24"/>
          <w:szCs w:val="24"/>
        </w:rPr>
        <w:t>.  I then examined the council’s arrangements for the management and control of its business in the areas of bookkee</w:t>
      </w:r>
      <w:r>
        <w:rPr>
          <w:sz w:val="24"/>
          <w:szCs w:val="24"/>
        </w:rPr>
        <w:t>ping</w:t>
      </w:r>
      <w:r w:rsidRPr="005A52CC">
        <w:rPr>
          <w:sz w:val="24"/>
          <w:szCs w:val="24"/>
        </w:rPr>
        <w:t>, due process (i.e., compliance with the proper practices as set out in the Practitioners’ Guide), risk management, budget setting and monitoring, payroll, asset register, bank reconciliations, internal control, and year-end procedures. It should be noted that the scrutiny was of a sample number of documents and processes.</w:t>
      </w:r>
    </w:p>
    <w:p w14:paraId="648678AE" w14:textId="77777777" w:rsidR="00926D50" w:rsidRPr="005A52CC" w:rsidRDefault="00926D50" w:rsidP="00926D50">
      <w:pPr>
        <w:rPr>
          <w:sz w:val="24"/>
          <w:szCs w:val="24"/>
        </w:rPr>
      </w:pPr>
      <w:r w:rsidRPr="005A52CC">
        <w:rPr>
          <w:sz w:val="24"/>
          <w:szCs w:val="24"/>
        </w:rPr>
        <w:t>Where necessary, I requested and was provided with supplementary evidence to enable me to reach a conclusion regarding the enquiries I am required to make as set out in the Annual Internal Audit Report (AIAR) that forms part of the Annual Governance and Accountability Return (AGAR).  This supplementary information was provided in the form of written and verbal answers to the questions raised together with scanned documents or sight of the original documents.</w:t>
      </w:r>
    </w:p>
    <w:p w14:paraId="5F7318D0" w14:textId="37139EF3" w:rsidR="00593B6F" w:rsidRDefault="00BF07C8" w:rsidP="00041F1D">
      <w:pPr>
        <w:pStyle w:val="Heading3"/>
        <w:rPr>
          <w:rFonts w:asciiTheme="minorHAnsi" w:hAnsiTheme="minorHAnsi" w:cstheme="minorHAnsi"/>
          <w:sz w:val="24"/>
          <w:szCs w:val="24"/>
        </w:rPr>
      </w:pPr>
      <w:r w:rsidRPr="00D7655E">
        <w:rPr>
          <w:rFonts w:asciiTheme="minorHAnsi" w:hAnsiTheme="minorHAnsi" w:cstheme="minorHAnsi"/>
          <w:sz w:val="24"/>
          <w:szCs w:val="24"/>
        </w:rPr>
        <w:lastRenderedPageBreak/>
        <w:t>General</w:t>
      </w:r>
    </w:p>
    <w:p w14:paraId="74669CE4" w14:textId="0A8BDA7B" w:rsidR="001A66E3" w:rsidRDefault="001A66E3" w:rsidP="001A66E3">
      <w:pPr>
        <w:rPr>
          <w:sz w:val="24"/>
          <w:szCs w:val="24"/>
        </w:rPr>
      </w:pPr>
      <w:r>
        <w:rPr>
          <w:sz w:val="24"/>
          <w:szCs w:val="24"/>
        </w:rPr>
        <w:t xml:space="preserve">Although the clerk is </w:t>
      </w:r>
      <w:proofErr w:type="spellStart"/>
      <w:r>
        <w:rPr>
          <w:sz w:val="24"/>
          <w:szCs w:val="24"/>
        </w:rPr>
        <w:t>CiLCA</w:t>
      </w:r>
      <w:proofErr w:type="spellEnd"/>
      <w:r>
        <w:rPr>
          <w:sz w:val="24"/>
          <w:szCs w:val="24"/>
        </w:rPr>
        <w:t xml:space="preserve"> qualified</w:t>
      </w:r>
      <w:r w:rsidR="006842BB">
        <w:rPr>
          <w:sz w:val="24"/>
          <w:szCs w:val="24"/>
        </w:rPr>
        <w:t xml:space="preserve">, </w:t>
      </w:r>
      <w:proofErr w:type="spellStart"/>
      <w:r>
        <w:rPr>
          <w:sz w:val="24"/>
          <w:szCs w:val="24"/>
        </w:rPr>
        <w:t>Aldbury</w:t>
      </w:r>
      <w:proofErr w:type="spellEnd"/>
      <w:r>
        <w:rPr>
          <w:sz w:val="24"/>
          <w:szCs w:val="24"/>
        </w:rPr>
        <w:t xml:space="preserve"> Parish Council (APC)</w:t>
      </w:r>
      <w:r w:rsidR="005826AD">
        <w:rPr>
          <w:sz w:val="24"/>
          <w:szCs w:val="24"/>
        </w:rPr>
        <w:t xml:space="preserve"> u</w:t>
      </w:r>
      <w:r w:rsidRPr="005F4C43">
        <w:rPr>
          <w:sz w:val="24"/>
          <w:szCs w:val="24"/>
        </w:rPr>
        <w:t>nfortunately</w:t>
      </w:r>
      <w:r w:rsidR="005826AD">
        <w:rPr>
          <w:sz w:val="24"/>
          <w:szCs w:val="24"/>
        </w:rPr>
        <w:t xml:space="preserve"> remains</w:t>
      </w:r>
      <w:r w:rsidRPr="005F4C43">
        <w:rPr>
          <w:sz w:val="24"/>
          <w:szCs w:val="24"/>
        </w:rPr>
        <w:t xml:space="preserve"> unable to adopt the General Power of Competence</w:t>
      </w:r>
      <w:r>
        <w:rPr>
          <w:rStyle w:val="FootnoteReference"/>
          <w:sz w:val="24"/>
          <w:szCs w:val="24"/>
        </w:rPr>
        <w:footnoteReference w:id="2"/>
      </w:r>
      <w:r w:rsidRPr="005F4C43">
        <w:rPr>
          <w:sz w:val="24"/>
          <w:szCs w:val="24"/>
        </w:rPr>
        <w:t xml:space="preserve"> </w:t>
      </w:r>
      <w:r>
        <w:rPr>
          <w:sz w:val="24"/>
          <w:szCs w:val="24"/>
        </w:rPr>
        <w:t>as due</w:t>
      </w:r>
      <w:r w:rsidRPr="005F4C43">
        <w:rPr>
          <w:sz w:val="24"/>
          <w:szCs w:val="24"/>
        </w:rPr>
        <w:t xml:space="preserve"> to the</w:t>
      </w:r>
      <w:r>
        <w:rPr>
          <w:sz w:val="24"/>
          <w:szCs w:val="24"/>
        </w:rPr>
        <w:t xml:space="preserve"> </w:t>
      </w:r>
      <w:r w:rsidR="009E17A4">
        <w:rPr>
          <w:sz w:val="24"/>
          <w:szCs w:val="24"/>
        </w:rPr>
        <w:t>proportion</w:t>
      </w:r>
      <w:r>
        <w:rPr>
          <w:sz w:val="24"/>
          <w:szCs w:val="24"/>
        </w:rPr>
        <w:t xml:space="preserve"> of elected councillors </w:t>
      </w:r>
      <w:r w:rsidRPr="005F4C43">
        <w:rPr>
          <w:sz w:val="24"/>
          <w:szCs w:val="24"/>
        </w:rPr>
        <w:t xml:space="preserve">they cannot fully comply with </w:t>
      </w:r>
      <w:r w:rsidR="00FF6D4E">
        <w:rPr>
          <w:sz w:val="24"/>
          <w:szCs w:val="24"/>
        </w:rPr>
        <w:t>all</w:t>
      </w:r>
      <w:r>
        <w:rPr>
          <w:sz w:val="24"/>
          <w:szCs w:val="24"/>
        </w:rPr>
        <w:t xml:space="preserve"> </w:t>
      </w:r>
      <w:r w:rsidRPr="005F4C43">
        <w:rPr>
          <w:sz w:val="24"/>
          <w:szCs w:val="24"/>
        </w:rPr>
        <w:t xml:space="preserve">the statutory </w:t>
      </w:r>
      <w:r>
        <w:rPr>
          <w:sz w:val="24"/>
          <w:szCs w:val="24"/>
        </w:rPr>
        <w:t>criteria</w:t>
      </w:r>
      <w:r w:rsidRPr="005F4C43">
        <w:rPr>
          <w:sz w:val="24"/>
          <w:szCs w:val="24"/>
        </w:rPr>
        <w:t>.</w:t>
      </w:r>
    </w:p>
    <w:p w14:paraId="1F9DC7E6" w14:textId="786A9D39" w:rsidR="001A66E3" w:rsidRPr="008E32A2" w:rsidRDefault="001A66E3" w:rsidP="001A66E3">
      <w:pPr>
        <w:rPr>
          <w:b/>
          <w:bCs/>
          <w:sz w:val="24"/>
          <w:szCs w:val="24"/>
        </w:rPr>
      </w:pPr>
      <w:r w:rsidRPr="008E32A2">
        <w:rPr>
          <w:b/>
          <w:bCs/>
          <w:sz w:val="24"/>
          <w:szCs w:val="24"/>
        </w:rPr>
        <w:t>This is outside of the control of APC and the clerk.</w:t>
      </w:r>
    </w:p>
    <w:p w14:paraId="030A79C8" w14:textId="77777777" w:rsidR="001A66E3" w:rsidRDefault="001A66E3" w:rsidP="001A66E3">
      <w:pPr>
        <w:rPr>
          <w:sz w:val="24"/>
          <w:szCs w:val="24"/>
        </w:rPr>
      </w:pPr>
      <w:r w:rsidRPr="005F4C43">
        <w:rPr>
          <w:sz w:val="24"/>
          <w:szCs w:val="24"/>
        </w:rPr>
        <w:t>On that basis APC must ensure that they continue to evidence the correct use</w:t>
      </w:r>
      <w:r>
        <w:rPr>
          <w:sz w:val="24"/>
          <w:szCs w:val="24"/>
        </w:rPr>
        <w:t xml:space="preserve">, reporting and accounting procedures </w:t>
      </w:r>
      <w:r w:rsidRPr="005F4C43">
        <w:rPr>
          <w:sz w:val="24"/>
          <w:szCs w:val="24"/>
        </w:rPr>
        <w:t xml:space="preserve">of </w:t>
      </w:r>
      <w:r>
        <w:rPr>
          <w:sz w:val="24"/>
          <w:szCs w:val="24"/>
        </w:rPr>
        <w:t xml:space="preserve">all </w:t>
      </w:r>
      <w:r w:rsidRPr="005F4C43">
        <w:rPr>
          <w:sz w:val="24"/>
          <w:szCs w:val="24"/>
        </w:rPr>
        <w:t>statutory ‘powers’</w:t>
      </w:r>
      <w:r>
        <w:rPr>
          <w:sz w:val="24"/>
          <w:szCs w:val="24"/>
        </w:rPr>
        <w:t xml:space="preserve">, including s.137 </w:t>
      </w:r>
      <w:r>
        <w:rPr>
          <w:rStyle w:val="FootnoteReference"/>
          <w:sz w:val="24"/>
          <w:szCs w:val="24"/>
        </w:rPr>
        <w:footnoteReference w:id="3"/>
      </w:r>
      <w:r w:rsidRPr="005F4C43">
        <w:rPr>
          <w:sz w:val="24"/>
          <w:szCs w:val="24"/>
        </w:rPr>
        <w:t>when undertaking any actions or expenditure.</w:t>
      </w:r>
    </w:p>
    <w:p w14:paraId="0E211FB9" w14:textId="55B75E22" w:rsidR="00B47A0D" w:rsidRPr="007C2975" w:rsidRDefault="005F1213" w:rsidP="00B47A0D">
      <w:pPr>
        <w:rPr>
          <w:sz w:val="24"/>
          <w:szCs w:val="24"/>
        </w:rPr>
      </w:pPr>
      <w:r w:rsidRPr="007C2975">
        <w:rPr>
          <w:sz w:val="24"/>
          <w:szCs w:val="24"/>
        </w:rPr>
        <w:t>APC and</w:t>
      </w:r>
      <w:r w:rsidR="00B47A0D" w:rsidRPr="007C2975">
        <w:rPr>
          <w:sz w:val="24"/>
          <w:szCs w:val="24"/>
        </w:rPr>
        <w:t xml:space="preserve"> the</w:t>
      </w:r>
      <w:r w:rsidR="008D1485" w:rsidRPr="007C2975">
        <w:rPr>
          <w:sz w:val="24"/>
          <w:szCs w:val="24"/>
        </w:rPr>
        <w:t>ir</w:t>
      </w:r>
      <w:r w:rsidR="00B47A0D" w:rsidRPr="007C2975">
        <w:rPr>
          <w:sz w:val="24"/>
          <w:szCs w:val="24"/>
        </w:rPr>
        <w:t xml:space="preserve"> clerk </w:t>
      </w:r>
      <w:r w:rsidR="0021354D" w:rsidRPr="007C2975">
        <w:rPr>
          <w:sz w:val="24"/>
          <w:szCs w:val="24"/>
        </w:rPr>
        <w:t>have continued to work hard to embed the practises outlined in the</w:t>
      </w:r>
      <w:r w:rsidR="0067657B" w:rsidRPr="007C2975">
        <w:rPr>
          <w:sz w:val="24"/>
          <w:szCs w:val="24"/>
        </w:rPr>
        <w:t xml:space="preserve"> </w:t>
      </w:r>
      <w:r w:rsidR="0021354D" w:rsidRPr="007C2975">
        <w:rPr>
          <w:sz w:val="24"/>
          <w:szCs w:val="24"/>
        </w:rPr>
        <w:t xml:space="preserve">policies and procedures </w:t>
      </w:r>
      <w:r w:rsidR="0067657B" w:rsidRPr="007C2975">
        <w:rPr>
          <w:sz w:val="24"/>
          <w:szCs w:val="24"/>
        </w:rPr>
        <w:t xml:space="preserve">adopted </w:t>
      </w:r>
      <w:r w:rsidR="000B0E4E" w:rsidRPr="007C2975">
        <w:rPr>
          <w:sz w:val="24"/>
          <w:szCs w:val="24"/>
        </w:rPr>
        <w:t xml:space="preserve">over the </w:t>
      </w:r>
      <w:r w:rsidR="0067657B" w:rsidRPr="007C2975">
        <w:rPr>
          <w:sz w:val="24"/>
          <w:szCs w:val="24"/>
        </w:rPr>
        <w:t xml:space="preserve">last </w:t>
      </w:r>
      <w:r w:rsidR="000B0E4E" w:rsidRPr="007C2975">
        <w:rPr>
          <w:sz w:val="24"/>
          <w:szCs w:val="24"/>
        </w:rPr>
        <w:t xml:space="preserve">few </w:t>
      </w:r>
      <w:r w:rsidR="0067657B" w:rsidRPr="007C2975">
        <w:rPr>
          <w:sz w:val="24"/>
          <w:szCs w:val="24"/>
        </w:rPr>
        <w:t>year</w:t>
      </w:r>
      <w:r w:rsidR="000B0E4E" w:rsidRPr="007C2975">
        <w:rPr>
          <w:sz w:val="24"/>
          <w:szCs w:val="24"/>
        </w:rPr>
        <w:t>s</w:t>
      </w:r>
      <w:r w:rsidR="0067657B" w:rsidRPr="007C2975">
        <w:rPr>
          <w:sz w:val="24"/>
          <w:szCs w:val="24"/>
        </w:rPr>
        <w:t xml:space="preserve"> </w:t>
      </w:r>
      <w:r w:rsidR="0021354D" w:rsidRPr="007C2975">
        <w:rPr>
          <w:sz w:val="24"/>
          <w:szCs w:val="24"/>
        </w:rPr>
        <w:t>into their</w:t>
      </w:r>
      <w:r w:rsidR="00E07774" w:rsidRPr="007C2975">
        <w:rPr>
          <w:sz w:val="24"/>
          <w:szCs w:val="24"/>
        </w:rPr>
        <w:t xml:space="preserve"> </w:t>
      </w:r>
      <w:r w:rsidR="007C3248" w:rsidRPr="007C2975">
        <w:rPr>
          <w:sz w:val="24"/>
          <w:szCs w:val="24"/>
        </w:rPr>
        <w:t>day-to-day</w:t>
      </w:r>
      <w:r w:rsidR="0021354D" w:rsidRPr="007C2975">
        <w:rPr>
          <w:sz w:val="24"/>
          <w:szCs w:val="24"/>
        </w:rPr>
        <w:t xml:space="preserve"> </w:t>
      </w:r>
      <w:r w:rsidR="0067657B" w:rsidRPr="007C2975">
        <w:rPr>
          <w:sz w:val="24"/>
          <w:szCs w:val="24"/>
        </w:rPr>
        <w:t xml:space="preserve">council </w:t>
      </w:r>
      <w:r w:rsidR="00E07774" w:rsidRPr="007C2975">
        <w:rPr>
          <w:sz w:val="24"/>
          <w:szCs w:val="24"/>
        </w:rPr>
        <w:t>processes</w:t>
      </w:r>
      <w:r w:rsidR="0021354D" w:rsidRPr="007C2975">
        <w:rPr>
          <w:sz w:val="24"/>
          <w:szCs w:val="24"/>
        </w:rPr>
        <w:t>.</w:t>
      </w:r>
      <w:r w:rsidR="00594E2C" w:rsidRPr="007C2975">
        <w:rPr>
          <w:sz w:val="24"/>
          <w:szCs w:val="24"/>
        </w:rPr>
        <w:t xml:space="preserve"> </w:t>
      </w:r>
    </w:p>
    <w:p w14:paraId="0A269337" w14:textId="1AF9DF1C" w:rsidR="0067657B" w:rsidRPr="007C2975" w:rsidRDefault="0067657B" w:rsidP="00B47A0D">
      <w:pPr>
        <w:rPr>
          <w:sz w:val="24"/>
          <w:szCs w:val="24"/>
        </w:rPr>
      </w:pPr>
      <w:r w:rsidRPr="007C2975">
        <w:rPr>
          <w:sz w:val="24"/>
          <w:szCs w:val="24"/>
        </w:rPr>
        <w:t>There ha</w:t>
      </w:r>
      <w:r w:rsidR="00522DF9" w:rsidRPr="007C2975">
        <w:rPr>
          <w:sz w:val="24"/>
          <w:szCs w:val="24"/>
        </w:rPr>
        <w:t>s</w:t>
      </w:r>
      <w:r w:rsidRPr="007C2975">
        <w:rPr>
          <w:sz w:val="24"/>
          <w:szCs w:val="24"/>
        </w:rPr>
        <w:t xml:space="preserve"> been continued improvements in risk mitigation and the provision of agenda supporting papers has continued to improve </w:t>
      </w:r>
      <w:r w:rsidR="00E017B4" w:rsidRPr="007C2975">
        <w:rPr>
          <w:sz w:val="24"/>
          <w:szCs w:val="24"/>
        </w:rPr>
        <w:t xml:space="preserve">over the year </w:t>
      </w:r>
      <w:r w:rsidRPr="007C2975">
        <w:rPr>
          <w:sz w:val="24"/>
          <w:szCs w:val="24"/>
        </w:rPr>
        <w:t xml:space="preserve">with a comprehensive agenda pack being uploaded to the website to enable open and transparent public scrutiny. </w:t>
      </w:r>
    </w:p>
    <w:p w14:paraId="102943C0" w14:textId="05220BE5" w:rsidR="005D02F1" w:rsidRPr="007C2975" w:rsidRDefault="005D02F1" w:rsidP="00B47A0D">
      <w:pPr>
        <w:rPr>
          <w:sz w:val="24"/>
          <w:szCs w:val="24"/>
        </w:rPr>
      </w:pPr>
      <w:r w:rsidRPr="007C2975">
        <w:rPr>
          <w:sz w:val="24"/>
          <w:szCs w:val="24"/>
        </w:rPr>
        <w:t xml:space="preserve">Council </w:t>
      </w:r>
      <w:r w:rsidR="00BF3C0D" w:rsidRPr="007C2975">
        <w:rPr>
          <w:sz w:val="24"/>
          <w:szCs w:val="24"/>
        </w:rPr>
        <w:t>is</w:t>
      </w:r>
      <w:r w:rsidRPr="007C2975">
        <w:rPr>
          <w:sz w:val="24"/>
          <w:szCs w:val="24"/>
        </w:rPr>
        <w:t xml:space="preserve"> currently investigating moving across from a .org domain to a .gov domain for the website and emails. </w:t>
      </w:r>
    </w:p>
    <w:p w14:paraId="7A6AACB6" w14:textId="67A65E6F" w:rsidR="00E07774" w:rsidRDefault="00E07774" w:rsidP="00B47A0D">
      <w:pPr>
        <w:rPr>
          <w:sz w:val="24"/>
          <w:szCs w:val="24"/>
        </w:rPr>
      </w:pPr>
    </w:p>
    <w:tbl>
      <w:tblPr>
        <w:tblStyle w:val="TableGrid"/>
        <w:tblW w:w="0" w:type="auto"/>
        <w:tblLook w:val="04A0" w:firstRow="1" w:lastRow="0" w:firstColumn="1" w:lastColumn="0" w:noHBand="0" w:noVBand="1"/>
      </w:tblPr>
      <w:tblGrid>
        <w:gridCol w:w="7508"/>
        <w:gridCol w:w="1508"/>
      </w:tblGrid>
      <w:tr w:rsidR="00F03D89" w:rsidRPr="003D7595" w14:paraId="655E8E3A" w14:textId="7C8830DD" w:rsidTr="00F03D89">
        <w:trPr>
          <w:trHeight w:val="982"/>
        </w:trPr>
        <w:tc>
          <w:tcPr>
            <w:tcW w:w="7508" w:type="dxa"/>
          </w:tcPr>
          <w:p w14:paraId="3E5F341A" w14:textId="66CB54DF" w:rsidR="00F03D89" w:rsidRPr="003D7595" w:rsidRDefault="00F03D89" w:rsidP="00F03D89">
            <w:pPr>
              <w:pStyle w:val="Heading3"/>
              <w:rPr>
                <w:rFonts w:asciiTheme="minorHAnsi" w:hAnsiTheme="minorHAnsi" w:cstheme="minorHAnsi"/>
                <w:sz w:val="24"/>
                <w:szCs w:val="24"/>
              </w:rPr>
            </w:pPr>
            <w:r w:rsidRPr="003D7595">
              <w:rPr>
                <w:rFonts w:asciiTheme="minorHAnsi" w:hAnsiTheme="minorHAnsi" w:cstheme="minorHAnsi"/>
                <w:sz w:val="24"/>
                <w:szCs w:val="24"/>
              </w:rPr>
              <w:t>A. Appropriate accounting records have been kept throughout the Year</w:t>
            </w:r>
            <w:r w:rsidR="00897C69" w:rsidRPr="003D7595">
              <w:rPr>
                <w:rFonts w:asciiTheme="minorHAnsi" w:hAnsiTheme="minorHAnsi" w:cstheme="minorHAnsi"/>
                <w:sz w:val="24"/>
                <w:szCs w:val="24"/>
              </w:rPr>
              <w:t>.</w:t>
            </w:r>
            <w:r w:rsidRPr="003D7595">
              <w:rPr>
                <w:rFonts w:asciiTheme="minorHAnsi" w:hAnsiTheme="minorHAnsi" w:cstheme="minorHAnsi"/>
                <w:sz w:val="24"/>
                <w:szCs w:val="24"/>
              </w:rPr>
              <w:br/>
            </w:r>
          </w:p>
        </w:tc>
        <w:tc>
          <w:tcPr>
            <w:tcW w:w="1508" w:type="dxa"/>
            <w:vAlign w:val="center"/>
          </w:tcPr>
          <w:p w14:paraId="0FC78559" w14:textId="219A21A7" w:rsidR="00F03D89" w:rsidRPr="003D7595" w:rsidRDefault="00916207" w:rsidP="00F03D89">
            <w:pPr>
              <w:spacing w:after="0" w:line="240" w:lineRule="auto"/>
              <w:jc w:val="center"/>
              <w:rPr>
                <w:rFonts w:asciiTheme="minorHAnsi" w:hAnsiTheme="minorHAnsi" w:cstheme="minorHAnsi"/>
                <w:sz w:val="24"/>
                <w:szCs w:val="24"/>
              </w:rPr>
            </w:pPr>
            <w:r w:rsidRPr="003D7595">
              <w:rPr>
                <w:rFonts w:asciiTheme="minorHAnsi" w:hAnsiTheme="minorHAnsi" w:cstheme="minorHAnsi"/>
                <w:b/>
                <w:bCs/>
                <w:sz w:val="24"/>
                <w:szCs w:val="24"/>
              </w:rPr>
              <w:t>YES</w:t>
            </w:r>
          </w:p>
        </w:tc>
      </w:tr>
    </w:tbl>
    <w:p w14:paraId="1503FC84" w14:textId="77777777" w:rsidR="00CA2BAB" w:rsidRPr="003D7595" w:rsidRDefault="00CA2BAB">
      <w:pPr>
        <w:spacing w:after="0" w:line="240" w:lineRule="auto"/>
        <w:rPr>
          <w:rFonts w:asciiTheme="minorHAnsi" w:hAnsiTheme="minorHAnsi" w:cstheme="minorHAnsi"/>
          <w:sz w:val="24"/>
          <w:szCs w:val="24"/>
          <w:lang w:eastAsia="en-GB"/>
        </w:rPr>
      </w:pPr>
    </w:p>
    <w:p w14:paraId="6725FE87" w14:textId="303E5163" w:rsidR="00E07774" w:rsidRDefault="00E07774">
      <w:pPr>
        <w:spacing w:after="0" w:line="240" w:lineRule="auto"/>
        <w:rPr>
          <w:rFonts w:asciiTheme="minorHAnsi" w:hAnsiTheme="minorHAnsi" w:cstheme="minorHAnsi"/>
          <w:sz w:val="24"/>
          <w:szCs w:val="24"/>
          <w:lang w:eastAsia="en-GB"/>
        </w:rPr>
      </w:pPr>
      <w:r w:rsidRPr="003D7595">
        <w:rPr>
          <w:rFonts w:asciiTheme="minorHAnsi" w:hAnsiTheme="minorHAnsi" w:cstheme="minorHAnsi"/>
          <w:sz w:val="24"/>
          <w:szCs w:val="24"/>
          <w:lang w:eastAsia="en-GB"/>
        </w:rPr>
        <w:t>The roll forward figures on the cash book were verified from the bank statement and previous years AGAR.</w:t>
      </w:r>
    </w:p>
    <w:p w14:paraId="4A1DD7F9" w14:textId="66C963BD" w:rsidR="00FA4400" w:rsidRPr="003D7595" w:rsidRDefault="00FA4400">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The</w:t>
      </w:r>
      <w:r w:rsidRPr="005F4C43">
        <w:rPr>
          <w:rFonts w:asciiTheme="minorHAnsi" w:hAnsiTheme="minorHAnsi" w:cstheme="minorHAnsi"/>
          <w:sz w:val="24"/>
          <w:szCs w:val="24"/>
          <w:lang w:eastAsia="en-GB"/>
        </w:rPr>
        <w:t xml:space="preserve"> </w:t>
      </w:r>
      <w:r>
        <w:rPr>
          <w:rFonts w:asciiTheme="minorHAnsi" w:hAnsiTheme="minorHAnsi" w:cstheme="minorHAnsi"/>
          <w:sz w:val="24"/>
          <w:szCs w:val="24"/>
          <w:lang w:eastAsia="en-GB"/>
        </w:rPr>
        <w:t xml:space="preserve">budget position is </w:t>
      </w:r>
      <w:r w:rsidRPr="005F4C43">
        <w:rPr>
          <w:rFonts w:asciiTheme="minorHAnsi" w:hAnsiTheme="minorHAnsi" w:cstheme="minorHAnsi"/>
          <w:sz w:val="24"/>
          <w:szCs w:val="24"/>
          <w:lang w:eastAsia="en-GB"/>
        </w:rPr>
        <w:t>reported to council regularly</w:t>
      </w:r>
      <w:r>
        <w:rPr>
          <w:rFonts w:asciiTheme="minorHAnsi" w:hAnsiTheme="minorHAnsi" w:cstheme="minorHAnsi"/>
          <w:sz w:val="24"/>
          <w:szCs w:val="24"/>
          <w:lang w:eastAsia="en-GB"/>
        </w:rPr>
        <w:t xml:space="preserve"> and </w:t>
      </w:r>
      <w:r w:rsidR="00261714">
        <w:rPr>
          <w:rFonts w:asciiTheme="minorHAnsi" w:hAnsiTheme="minorHAnsi" w:cstheme="minorHAnsi"/>
          <w:sz w:val="24"/>
          <w:szCs w:val="24"/>
          <w:lang w:eastAsia="en-GB"/>
        </w:rPr>
        <w:t>the figures are uploaded to the meeting supporting papers.</w:t>
      </w:r>
    </w:p>
    <w:p w14:paraId="3BDB3745" w14:textId="1A219B0A" w:rsidR="00E07774" w:rsidRPr="003D7595" w:rsidRDefault="00E07774">
      <w:pPr>
        <w:spacing w:after="0" w:line="240" w:lineRule="auto"/>
        <w:rPr>
          <w:rFonts w:asciiTheme="minorHAnsi" w:hAnsiTheme="minorHAnsi" w:cstheme="minorHAnsi"/>
          <w:sz w:val="24"/>
          <w:szCs w:val="24"/>
          <w:lang w:eastAsia="en-GB"/>
        </w:rPr>
      </w:pPr>
      <w:r w:rsidRPr="003D7595">
        <w:rPr>
          <w:rFonts w:asciiTheme="minorHAnsi" w:hAnsiTheme="minorHAnsi" w:cstheme="minorHAnsi"/>
          <w:sz w:val="24"/>
          <w:szCs w:val="24"/>
          <w:lang w:eastAsia="en-GB"/>
        </w:rPr>
        <w:t xml:space="preserve">The cashbook reconciliation at year end is reflected in the </w:t>
      </w:r>
      <w:r w:rsidR="00E017B4" w:rsidRPr="003D7595">
        <w:rPr>
          <w:rFonts w:asciiTheme="minorHAnsi" w:hAnsiTheme="minorHAnsi" w:cstheme="minorHAnsi"/>
          <w:sz w:val="24"/>
          <w:szCs w:val="24"/>
          <w:lang w:eastAsia="en-GB"/>
        </w:rPr>
        <w:t xml:space="preserve">year end </w:t>
      </w:r>
      <w:r w:rsidRPr="003D7595">
        <w:rPr>
          <w:rFonts w:asciiTheme="minorHAnsi" w:hAnsiTheme="minorHAnsi" w:cstheme="minorHAnsi"/>
          <w:sz w:val="24"/>
          <w:szCs w:val="24"/>
          <w:lang w:eastAsia="en-GB"/>
        </w:rPr>
        <w:t xml:space="preserve">bank statements supplied by the clerk. </w:t>
      </w:r>
    </w:p>
    <w:p w14:paraId="2D9A9FDA" w14:textId="25AD89D5" w:rsidR="00F13655" w:rsidRDefault="00F13655">
      <w:pPr>
        <w:spacing w:after="0" w:line="240" w:lineRule="auto"/>
        <w:rPr>
          <w:rFonts w:asciiTheme="minorHAnsi" w:hAnsiTheme="minorHAnsi" w:cstheme="minorHAnsi"/>
          <w:sz w:val="24"/>
          <w:szCs w:val="24"/>
          <w:lang w:eastAsia="en-GB"/>
        </w:rPr>
      </w:pPr>
      <w:r w:rsidRPr="003D7595">
        <w:rPr>
          <w:rFonts w:asciiTheme="minorHAnsi" w:hAnsiTheme="minorHAnsi" w:cstheme="minorHAnsi"/>
          <w:sz w:val="24"/>
          <w:szCs w:val="24"/>
          <w:lang w:eastAsia="en-GB"/>
        </w:rPr>
        <w:t xml:space="preserve">Reserves are reported </w:t>
      </w:r>
      <w:r w:rsidR="003D7595" w:rsidRPr="003D7595">
        <w:rPr>
          <w:rFonts w:asciiTheme="minorHAnsi" w:hAnsiTheme="minorHAnsi" w:cstheme="minorHAnsi"/>
          <w:sz w:val="24"/>
          <w:szCs w:val="24"/>
          <w:lang w:eastAsia="en-GB"/>
        </w:rPr>
        <w:t>to and</w:t>
      </w:r>
      <w:r w:rsidRPr="003D7595">
        <w:rPr>
          <w:rFonts w:asciiTheme="minorHAnsi" w:hAnsiTheme="minorHAnsi" w:cstheme="minorHAnsi"/>
          <w:sz w:val="24"/>
          <w:szCs w:val="24"/>
          <w:lang w:eastAsia="en-GB"/>
        </w:rPr>
        <w:t xml:space="preserve"> reviewed by council as part of the budget setting process. </w:t>
      </w:r>
    </w:p>
    <w:p w14:paraId="6A9320F9" w14:textId="4091CCEA" w:rsidR="0046096A" w:rsidRPr="003D7595" w:rsidRDefault="0046096A">
      <w:pPr>
        <w:spacing w:after="0" w:line="240" w:lineRule="auto"/>
        <w:rPr>
          <w:rFonts w:asciiTheme="minorHAnsi" w:hAnsiTheme="minorHAnsi" w:cstheme="minorHAnsi"/>
          <w:sz w:val="24"/>
          <w:szCs w:val="24"/>
          <w:lang w:eastAsia="en-GB"/>
        </w:rPr>
      </w:pPr>
    </w:p>
    <w:p w14:paraId="4F0B4060" w14:textId="77777777" w:rsidR="00C04623" w:rsidRPr="003D7595" w:rsidRDefault="00C04623">
      <w:pPr>
        <w:spacing w:after="0" w:line="240" w:lineRule="auto"/>
        <w:rPr>
          <w:rFonts w:asciiTheme="minorHAnsi" w:hAnsiTheme="minorHAnsi" w:cstheme="minorHAnsi"/>
          <w:sz w:val="24"/>
          <w:szCs w:val="24"/>
          <w:lang w:eastAsia="en-GB"/>
        </w:rPr>
      </w:pPr>
    </w:p>
    <w:p w14:paraId="329089C7" w14:textId="77777777" w:rsidR="00CF26B3" w:rsidRPr="00BF2F0D" w:rsidRDefault="007D667A" w:rsidP="00CF26B3">
      <w:pPr>
        <w:rPr>
          <w:sz w:val="24"/>
          <w:szCs w:val="24"/>
          <w:u w:val="single"/>
        </w:rPr>
      </w:pPr>
      <w:r w:rsidRPr="00BF2F0D">
        <w:rPr>
          <w:sz w:val="24"/>
          <w:szCs w:val="24"/>
          <w:u w:val="single"/>
        </w:rPr>
        <w:t>Recommendation</w:t>
      </w:r>
      <w:r w:rsidR="0067657B" w:rsidRPr="00BF2F0D">
        <w:rPr>
          <w:sz w:val="24"/>
          <w:szCs w:val="24"/>
          <w:u w:val="single"/>
        </w:rPr>
        <w:t xml:space="preserve"> from 2023/24 actioned. </w:t>
      </w:r>
    </w:p>
    <w:p w14:paraId="51ECD745" w14:textId="6F56300A" w:rsidR="00CF26B3" w:rsidRDefault="00CF26B3" w:rsidP="00CF26B3">
      <w:pPr>
        <w:rPr>
          <w:rFonts w:asciiTheme="minorHAnsi" w:hAnsiTheme="minorHAnsi" w:cstheme="minorHAnsi"/>
          <w:i/>
          <w:iCs/>
          <w:sz w:val="24"/>
          <w:szCs w:val="24"/>
          <w:lang w:eastAsia="en-GB"/>
        </w:rPr>
      </w:pPr>
      <w:r w:rsidRPr="00CF26B3">
        <w:rPr>
          <w:rFonts w:asciiTheme="minorHAnsi" w:hAnsiTheme="minorHAnsi" w:cstheme="minorHAnsi"/>
          <w:i/>
          <w:iCs/>
          <w:sz w:val="24"/>
          <w:szCs w:val="24"/>
          <w:lang w:eastAsia="en-GB"/>
        </w:rPr>
        <w:t>Council to continue to evidence appropriate ‘powers’ to spend and separate accounting of s.137 expenditure.</w:t>
      </w:r>
    </w:p>
    <w:p w14:paraId="1E82D937" w14:textId="0878EDBA" w:rsidR="00C04623" w:rsidRDefault="0077034D" w:rsidP="00BF2F0D">
      <w:pPr>
        <w:rPr>
          <w:b/>
          <w:bCs/>
          <w:sz w:val="24"/>
          <w:szCs w:val="24"/>
        </w:rPr>
      </w:pPr>
      <w:r w:rsidRPr="008E32A2">
        <w:rPr>
          <w:b/>
          <w:bCs/>
          <w:sz w:val="24"/>
          <w:szCs w:val="24"/>
        </w:rPr>
        <w:t>Recommendation from 202</w:t>
      </w:r>
      <w:r>
        <w:rPr>
          <w:b/>
          <w:bCs/>
          <w:sz w:val="24"/>
          <w:szCs w:val="24"/>
        </w:rPr>
        <w:t>4/25</w:t>
      </w:r>
    </w:p>
    <w:p w14:paraId="30CEB591" w14:textId="0DA56389" w:rsidR="0077034D" w:rsidRDefault="00BF2F0D">
      <w:pPr>
        <w:spacing w:after="0" w:line="240" w:lineRule="auto"/>
        <w:rPr>
          <w:rFonts w:asciiTheme="minorHAnsi" w:hAnsiTheme="minorHAnsi" w:cstheme="minorHAnsi"/>
          <w:color w:val="000000" w:themeColor="text1"/>
          <w:sz w:val="24"/>
          <w:szCs w:val="24"/>
        </w:rPr>
      </w:pPr>
      <w:r w:rsidRPr="00C01388">
        <w:rPr>
          <w:rFonts w:asciiTheme="minorHAnsi" w:hAnsiTheme="minorHAnsi" w:cstheme="minorHAnsi"/>
          <w:color w:val="000000" w:themeColor="text1"/>
          <w:sz w:val="24"/>
          <w:szCs w:val="24"/>
        </w:rPr>
        <w:t>Clerk</w:t>
      </w:r>
      <w:r w:rsidR="0077034D" w:rsidRPr="00C01388">
        <w:rPr>
          <w:rFonts w:asciiTheme="minorHAnsi" w:hAnsiTheme="minorHAnsi" w:cstheme="minorHAnsi"/>
          <w:color w:val="000000" w:themeColor="text1"/>
          <w:sz w:val="24"/>
          <w:szCs w:val="24"/>
        </w:rPr>
        <w:t xml:space="preserve"> continues to evidence </w:t>
      </w:r>
      <w:r w:rsidR="00C01388" w:rsidRPr="00C01388">
        <w:rPr>
          <w:rFonts w:asciiTheme="minorHAnsi" w:hAnsiTheme="minorHAnsi" w:cstheme="minorHAnsi"/>
          <w:color w:val="000000" w:themeColor="text1"/>
          <w:sz w:val="24"/>
          <w:szCs w:val="24"/>
        </w:rPr>
        <w:t>that APC considers the relevant ‘power to spend’ and remains within the annual</w:t>
      </w:r>
      <w:r w:rsidR="008E3C71">
        <w:rPr>
          <w:rFonts w:asciiTheme="minorHAnsi" w:hAnsiTheme="minorHAnsi" w:cstheme="minorHAnsi"/>
          <w:color w:val="000000" w:themeColor="text1"/>
          <w:sz w:val="24"/>
          <w:szCs w:val="24"/>
        </w:rPr>
        <w:t xml:space="preserve"> statutory </w:t>
      </w:r>
      <w:r w:rsidR="008E3C71" w:rsidRPr="00C01388">
        <w:rPr>
          <w:rFonts w:asciiTheme="minorHAnsi" w:hAnsiTheme="minorHAnsi" w:cstheme="minorHAnsi"/>
          <w:color w:val="000000" w:themeColor="text1"/>
          <w:sz w:val="24"/>
          <w:szCs w:val="24"/>
        </w:rPr>
        <w:t>s.137</w:t>
      </w:r>
      <w:r w:rsidR="00C01388" w:rsidRPr="00C01388">
        <w:rPr>
          <w:rFonts w:asciiTheme="minorHAnsi" w:hAnsiTheme="minorHAnsi" w:cstheme="minorHAnsi"/>
          <w:color w:val="000000" w:themeColor="text1"/>
          <w:sz w:val="24"/>
          <w:szCs w:val="24"/>
        </w:rPr>
        <w:t xml:space="preserve"> </w:t>
      </w:r>
      <w:r w:rsidR="008E3C71" w:rsidRPr="00C01388">
        <w:rPr>
          <w:rFonts w:asciiTheme="minorHAnsi" w:hAnsiTheme="minorHAnsi" w:cstheme="minorHAnsi"/>
          <w:color w:val="000000" w:themeColor="text1"/>
          <w:sz w:val="24"/>
          <w:szCs w:val="24"/>
        </w:rPr>
        <w:t>limit</w:t>
      </w:r>
      <w:r w:rsidR="00C01388" w:rsidRPr="00C01388">
        <w:rPr>
          <w:rFonts w:asciiTheme="minorHAnsi" w:hAnsiTheme="minorHAnsi" w:cstheme="minorHAnsi"/>
          <w:color w:val="000000" w:themeColor="text1"/>
          <w:sz w:val="24"/>
          <w:szCs w:val="24"/>
        </w:rPr>
        <w:t xml:space="preserve">. </w:t>
      </w:r>
    </w:p>
    <w:p w14:paraId="25124A38" w14:textId="77777777" w:rsidR="008E3C71" w:rsidRPr="00C01388" w:rsidRDefault="008E3C71">
      <w:pPr>
        <w:spacing w:after="0" w:line="240" w:lineRule="auto"/>
        <w:rPr>
          <w:rFonts w:asciiTheme="minorHAnsi" w:hAnsiTheme="minorHAnsi" w:cstheme="minorHAnsi"/>
          <w:color w:val="000000" w:themeColor="text1"/>
          <w:sz w:val="24"/>
          <w:szCs w:val="24"/>
          <w:lang w:eastAsia="en-GB"/>
        </w:rPr>
      </w:pPr>
    </w:p>
    <w:tbl>
      <w:tblPr>
        <w:tblStyle w:val="TableGrid"/>
        <w:tblW w:w="9493" w:type="dxa"/>
        <w:tblLook w:val="04A0" w:firstRow="1" w:lastRow="0" w:firstColumn="1" w:lastColumn="0" w:noHBand="0" w:noVBand="1"/>
      </w:tblPr>
      <w:tblGrid>
        <w:gridCol w:w="7508"/>
        <w:gridCol w:w="1985"/>
      </w:tblGrid>
      <w:tr w:rsidR="00A805E4" w:rsidRPr="004B146C" w14:paraId="04E7BC62" w14:textId="6CB3C9E9" w:rsidTr="00A805E4">
        <w:tc>
          <w:tcPr>
            <w:tcW w:w="7508" w:type="dxa"/>
          </w:tcPr>
          <w:p w14:paraId="11F842D8" w14:textId="460ED9F4" w:rsidR="00A805E4" w:rsidRPr="005D780B" w:rsidRDefault="00A805E4" w:rsidP="00F03D89">
            <w:pPr>
              <w:pStyle w:val="Heading3"/>
              <w:rPr>
                <w:rFonts w:asciiTheme="minorHAnsi" w:hAnsiTheme="minorHAnsi" w:cstheme="minorHAnsi"/>
                <w:sz w:val="24"/>
                <w:szCs w:val="24"/>
                <w:lang w:eastAsia="en-GB"/>
              </w:rPr>
            </w:pPr>
            <w:r w:rsidRPr="005D780B">
              <w:rPr>
                <w:rFonts w:asciiTheme="minorHAnsi" w:hAnsiTheme="minorHAnsi" w:cstheme="minorHAnsi"/>
                <w:sz w:val="24"/>
                <w:szCs w:val="24"/>
                <w:lang w:eastAsia="en-GB"/>
              </w:rPr>
              <w:t>B. The authority complied with its financial regulations, payments were supported by invoices, all expenditure was approved, and VAT was appropriately accounted for.</w:t>
            </w:r>
          </w:p>
          <w:p w14:paraId="48D094C2" w14:textId="2183E39A" w:rsidR="00A805E4" w:rsidRPr="005D780B" w:rsidRDefault="00A805E4" w:rsidP="00F03D89">
            <w:pPr>
              <w:rPr>
                <w:sz w:val="24"/>
                <w:szCs w:val="24"/>
                <w:lang w:eastAsia="en-GB"/>
              </w:rPr>
            </w:pPr>
          </w:p>
        </w:tc>
        <w:tc>
          <w:tcPr>
            <w:tcW w:w="1985" w:type="dxa"/>
            <w:shd w:val="clear" w:color="auto" w:fill="auto"/>
            <w:vAlign w:val="center"/>
          </w:tcPr>
          <w:p w14:paraId="4855D506" w14:textId="797F62D5" w:rsidR="00A805E4" w:rsidRPr="005D780B" w:rsidRDefault="005E0DC0" w:rsidP="00F03D89">
            <w:pPr>
              <w:pStyle w:val="Heading3"/>
              <w:jc w:val="center"/>
              <w:rPr>
                <w:rFonts w:asciiTheme="minorHAnsi" w:hAnsiTheme="minorHAnsi" w:cstheme="minorHAnsi"/>
                <w:sz w:val="24"/>
                <w:szCs w:val="24"/>
                <w:lang w:eastAsia="en-GB"/>
              </w:rPr>
            </w:pPr>
            <w:r>
              <w:rPr>
                <w:rFonts w:asciiTheme="minorHAnsi" w:hAnsiTheme="minorHAnsi" w:cstheme="minorHAnsi"/>
                <w:sz w:val="24"/>
                <w:szCs w:val="24"/>
              </w:rPr>
              <w:t>YES</w:t>
            </w:r>
          </w:p>
        </w:tc>
      </w:tr>
    </w:tbl>
    <w:p w14:paraId="71199FE1" w14:textId="77777777" w:rsidR="005D780B" w:rsidRDefault="005D780B" w:rsidP="00A805E4">
      <w:pPr>
        <w:spacing w:after="0" w:line="240" w:lineRule="auto"/>
        <w:rPr>
          <w:rFonts w:asciiTheme="minorHAnsi" w:hAnsiTheme="minorHAnsi" w:cstheme="minorHAnsi"/>
          <w:sz w:val="24"/>
          <w:szCs w:val="24"/>
          <w:lang w:eastAsia="en-GB"/>
        </w:rPr>
      </w:pPr>
    </w:p>
    <w:p w14:paraId="0D7CC1B2" w14:textId="160625A0" w:rsidR="00D660A2" w:rsidRDefault="0091530F" w:rsidP="00A805E4">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There is segregation </w:t>
      </w:r>
      <w:r w:rsidR="00A06E6D">
        <w:rPr>
          <w:rFonts w:asciiTheme="minorHAnsi" w:hAnsiTheme="minorHAnsi" w:cstheme="minorHAnsi"/>
          <w:sz w:val="24"/>
          <w:szCs w:val="24"/>
          <w:lang w:eastAsia="en-GB"/>
        </w:rPr>
        <w:t>between</w:t>
      </w:r>
      <w:r>
        <w:rPr>
          <w:rFonts w:asciiTheme="minorHAnsi" w:hAnsiTheme="minorHAnsi" w:cstheme="minorHAnsi"/>
          <w:sz w:val="24"/>
          <w:szCs w:val="24"/>
          <w:lang w:eastAsia="en-GB"/>
        </w:rPr>
        <w:t xml:space="preserve"> </w:t>
      </w:r>
      <w:r w:rsidR="00A06E6D">
        <w:rPr>
          <w:rFonts w:asciiTheme="minorHAnsi" w:hAnsiTheme="minorHAnsi" w:cstheme="minorHAnsi"/>
          <w:sz w:val="24"/>
          <w:szCs w:val="24"/>
          <w:lang w:eastAsia="en-GB"/>
        </w:rPr>
        <w:t>the</w:t>
      </w:r>
      <w:r w:rsidR="00D660A2">
        <w:rPr>
          <w:rFonts w:asciiTheme="minorHAnsi" w:hAnsiTheme="minorHAnsi" w:cstheme="minorHAnsi"/>
          <w:sz w:val="24"/>
          <w:szCs w:val="24"/>
          <w:lang w:eastAsia="en-GB"/>
        </w:rPr>
        <w:t xml:space="preserve"> setting up of </w:t>
      </w:r>
      <w:r w:rsidR="00A06E6D">
        <w:rPr>
          <w:rFonts w:asciiTheme="minorHAnsi" w:hAnsiTheme="minorHAnsi" w:cstheme="minorHAnsi"/>
          <w:sz w:val="24"/>
          <w:szCs w:val="24"/>
          <w:lang w:eastAsia="en-GB"/>
        </w:rPr>
        <w:t>payment</w:t>
      </w:r>
      <w:r w:rsidR="00CE6D3D">
        <w:rPr>
          <w:rFonts w:asciiTheme="minorHAnsi" w:hAnsiTheme="minorHAnsi" w:cstheme="minorHAnsi"/>
          <w:sz w:val="24"/>
          <w:szCs w:val="24"/>
          <w:lang w:eastAsia="en-GB"/>
        </w:rPr>
        <w:t>s</w:t>
      </w:r>
      <w:r w:rsidR="00D660A2">
        <w:rPr>
          <w:rFonts w:asciiTheme="minorHAnsi" w:hAnsiTheme="minorHAnsi" w:cstheme="minorHAnsi"/>
          <w:sz w:val="24"/>
          <w:szCs w:val="24"/>
          <w:lang w:eastAsia="en-GB"/>
        </w:rPr>
        <w:t xml:space="preserve"> </w:t>
      </w:r>
      <w:r w:rsidR="00CE6D3D">
        <w:rPr>
          <w:rFonts w:asciiTheme="minorHAnsi" w:hAnsiTheme="minorHAnsi" w:cstheme="minorHAnsi"/>
          <w:sz w:val="24"/>
          <w:szCs w:val="24"/>
          <w:lang w:eastAsia="en-GB"/>
        </w:rPr>
        <w:t xml:space="preserve">their </w:t>
      </w:r>
      <w:r w:rsidR="00D660A2">
        <w:rPr>
          <w:rFonts w:asciiTheme="minorHAnsi" w:hAnsiTheme="minorHAnsi" w:cstheme="minorHAnsi"/>
          <w:sz w:val="24"/>
          <w:szCs w:val="24"/>
          <w:lang w:eastAsia="en-GB"/>
        </w:rPr>
        <w:t xml:space="preserve">release </w:t>
      </w:r>
      <w:r w:rsidR="00CE6D3D">
        <w:rPr>
          <w:rFonts w:asciiTheme="minorHAnsi" w:hAnsiTheme="minorHAnsi" w:cstheme="minorHAnsi"/>
          <w:sz w:val="24"/>
          <w:szCs w:val="24"/>
          <w:lang w:eastAsia="en-GB"/>
        </w:rPr>
        <w:t>at the bank</w:t>
      </w:r>
      <w:r w:rsidR="00D660A2">
        <w:rPr>
          <w:rFonts w:asciiTheme="minorHAnsi" w:hAnsiTheme="minorHAnsi" w:cstheme="minorHAnsi"/>
          <w:sz w:val="24"/>
          <w:szCs w:val="24"/>
          <w:lang w:eastAsia="en-GB"/>
        </w:rPr>
        <w:t xml:space="preserve"> with the clerk setting up </w:t>
      </w:r>
      <w:r w:rsidR="00A06E6D">
        <w:rPr>
          <w:rFonts w:asciiTheme="minorHAnsi" w:hAnsiTheme="minorHAnsi" w:cstheme="minorHAnsi"/>
          <w:sz w:val="24"/>
          <w:szCs w:val="24"/>
          <w:lang w:eastAsia="en-GB"/>
        </w:rPr>
        <w:t>payments</w:t>
      </w:r>
      <w:r w:rsidR="00D660A2">
        <w:rPr>
          <w:rFonts w:asciiTheme="minorHAnsi" w:hAnsiTheme="minorHAnsi" w:cstheme="minorHAnsi"/>
          <w:sz w:val="24"/>
          <w:szCs w:val="24"/>
          <w:lang w:eastAsia="en-GB"/>
        </w:rPr>
        <w:t xml:space="preserve"> and nominated councillors releasing those payments.</w:t>
      </w:r>
    </w:p>
    <w:p w14:paraId="3D589C74" w14:textId="77777777" w:rsidR="008661A3" w:rsidRDefault="008661A3" w:rsidP="00A805E4">
      <w:pPr>
        <w:spacing w:after="0" w:line="240" w:lineRule="auto"/>
        <w:rPr>
          <w:rFonts w:asciiTheme="minorHAnsi" w:hAnsiTheme="minorHAnsi" w:cstheme="minorHAnsi"/>
          <w:sz w:val="24"/>
          <w:szCs w:val="24"/>
          <w:lang w:eastAsia="en-GB"/>
        </w:rPr>
      </w:pPr>
    </w:p>
    <w:p w14:paraId="363FD7E7" w14:textId="280CC4CC" w:rsidR="00A06E6D" w:rsidRDefault="00D660A2" w:rsidP="00A805E4">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Any payments paid under </w:t>
      </w:r>
      <w:r w:rsidR="00A06E6D">
        <w:rPr>
          <w:rFonts w:asciiTheme="minorHAnsi" w:hAnsiTheme="minorHAnsi" w:cstheme="minorHAnsi"/>
          <w:sz w:val="24"/>
          <w:szCs w:val="24"/>
          <w:lang w:eastAsia="en-GB"/>
        </w:rPr>
        <w:t>delegated</w:t>
      </w:r>
      <w:r>
        <w:rPr>
          <w:rFonts w:asciiTheme="minorHAnsi" w:hAnsiTheme="minorHAnsi" w:cstheme="minorHAnsi"/>
          <w:sz w:val="24"/>
          <w:szCs w:val="24"/>
          <w:lang w:eastAsia="en-GB"/>
        </w:rPr>
        <w:t xml:space="preserve"> powers or financial regulations</w:t>
      </w:r>
      <w:r w:rsidR="00A06E6D">
        <w:rPr>
          <w:rFonts w:asciiTheme="minorHAnsi" w:hAnsiTheme="minorHAnsi" w:cstheme="minorHAnsi"/>
          <w:sz w:val="24"/>
          <w:szCs w:val="24"/>
          <w:lang w:eastAsia="en-GB"/>
        </w:rPr>
        <w:t xml:space="preserve"> for contractual </w:t>
      </w:r>
      <w:r w:rsidR="00CE6D3D">
        <w:rPr>
          <w:rFonts w:asciiTheme="minorHAnsi" w:hAnsiTheme="minorHAnsi" w:cstheme="minorHAnsi"/>
          <w:sz w:val="24"/>
          <w:szCs w:val="24"/>
          <w:lang w:eastAsia="en-GB"/>
        </w:rPr>
        <w:t>obligations</w:t>
      </w:r>
      <w:r w:rsidR="00A06E6D">
        <w:rPr>
          <w:rFonts w:asciiTheme="minorHAnsi" w:hAnsiTheme="minorHAnsi" w:cstheme="minorHAnsi"/>
          <w:sz w:val="24"/>
          <w:szCs w:val="24"/>
          <w:lang w:eastAsia="en-GB"/>
        </w:rPr>
        <w:t xml:space="preserve"> are correctly reported at the next council meeting.</w:t>
      </w:r>
    </w:p>
    <w:p w14:paraId="6D914420" w14:textId="77777777" w:rsidR="008661A3" w:rsidRDefault="008661A3" w:rsidP="00A805E4">
      <w:pPr>
        <w:spacing w:after="0" w:line="240" w:lineRule="auto"/>
        <w:rPr>
          <w:rFonts w:asciiTheme="minorHAnsi" w:hAnsiTheme="minorHAnsi" w:cstheme="minorHAnsi"/>
          <w:sz w:val="24"/>
          <w:szCs w:val="24"/>
          <w:lang w:eastAsia="en-GB"/>
        </w:rPr>
      </w:pPr>
    </w:p>
    <w:p w14:paraId="6F46AD18" w14:textId="5C3F5654" w:rsidR="00A35C36" w:rsidRDefault="00A35C36" w:rsidP="00A805E4">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A</w:t>
      </w:r>
      <w:r w:rsidR="007E61C4">
        <w:rPr>
          <w:rFonts w:asciiTheme="minorHAnsi" w:hAnsiTheme="minorHAnsi" w:cstheme="minorHAnsi"/>
          <w:sz w:val="24"/>
          <w:szCs w:val="24"/>
          <w:lang w:eastAsia="en-GB"/>
        </w:rPr>
        <w:t>P</w:t>
      </w:r>
      <w:r>
        <w:rPr>
          <w:rFonts w:asciiTheme="minorHAnsi" w:hAnsiTheme="minorHAnsi" w:cstheme="minorHAnsi"/>
          <w:sz w:val="24"/>
          <w:szCs w:val="24"/>
          <w:lang w:eastAsia="en-GB"/>
        </w:rPr>
        <w:t xml:space="preserve">C </w:t>
      </w:r>
      <w:r w:rsidR="007E61C4">
        <w:rPr>
          <w:rFonts w:asciiTheme="minorHAnsi" w:hAnsiTheme="minorHAnsi" w:cstheme="minorHAnsi"/>
          <w:sz w:val="24"/>
          <w:szCs w:val="24"/>
          <w:lang w:eastAsia="en-GB"/>
        </w:rPr>
        <w:t>endeavours</w:t>
      </w:r>
      <w:r>
        <w:rPr>
          <w:rFonts w:asciiTheme="minorHAnsi" w:hAnsiTheme="minorHAnsi" w:cstheme="minorHAnsi"/>
          <w:sz w:val="24"/>
          <w:szCs w:val="24"/>
          <w:lang w:eastAsia="en-GB"/>
        </w:rPr>
        <w:t xml:space="preserve"> to obtain 3 quotes, where possible</w:t>
      </w:r>
      <w:r w:rsidR="004F25CF">
        <w:rPr>
          <w:rFonts w:asciiTheme="minorHAnsi" w:hAnsiTheme="minorHAnsi" w:cstheme="minorHAnsi"/>
          <w:sz w:val="24"/>
          <w:szCs w:val="24"/>
          <w:lang w:eastAsia="en-GB"/>
        </w:rPr>
        <w:t xml:space="preserve">, to obtain ‘best value’ </w:t>
      </w:r>
      <w:r>
        <w:rPr>
          <w:rFonts w:asciiTheme="minorHAnsi" w:hAnsiTheme="minorHAnsi" w:cstheme="minorHAnsi"/>
          <w:sz w:val="24"/>
          <w:szCs w:val="24"/>
          <w:lang w:eastAsia="en-GB"/>
        </w:rPr>
        <w:t xml:space="preserve">as outlined in their adopted financial regulations. </w:t>
      </w:r>
    </w:p>
    <w:p w14:paraId="16B17DA5" w14:textId="77777777" w:rsidR="008661A3" w:rsidRDefault="008661A3" w:rsidP="00A805E4">
      <w:pPr>
        <w:spacing w:after="0" w:line="240" w:lineRule="auto"/>
        <w:rPr>
          <w:rFonts w:asciiTheme="minorHAnsi" w:hAnsiTheme="minorHAnsi" w:cstheme="minorHAnsi"/>
          <w:sz w:val="24"/>
          <w:szCs w:val="24"/>
          <w:lang w:eastAsia="en-GB"/>
        </w:rPr>
      </w:pPr>
    </w:p>
    <w:p w14:paraId="73E382D4" w14:textId="103EF15B" w:rsidR="008A44CD" w:rsidRDefault="0017556B" w:rsidP="00A805E4">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Additions to </w:t>
      </w:r>
      <w:r w:rsidR="003C7522">
        <w:rPr>
          <w:rFonts w:asciiTheme="minorHAnsi" w:hAnsiTheme="minorHAnsi" w:cstheme="minorHAnsi"/>
          <w:sz w:val="24"/>
          <w:szCs w:val="24"/>
          <w:lang w:eastAsia="en-GB"/>
        </w:rPr>
        <w:t>b</w:t>
      </w:r>
      <w:r w:rsidR="008A44CD">
        <w:rPr>
          <w:rFonts w:asciiTheme="minorHAnsi" w:hAnsiTheme="minorHAnsi" w:cstheme="minorHAnsi"/>
          <w:sz w:val="24"/>
          <w:szCs w:val="24"/>
          <w:lang w:eastAsia="en-GB"/>
        </w:rPr>
        <w:t>ank mandates</w:t>
      </w:r>
      <w:r>
        <w:rPr>
          <w:rFonts w:asciiTheme="minorHAnsi" w:hAnsiTheme="minorHAnsi" w:cstheme="minorHAnsi"/>
          <w:sz w:val="24"/>
          <w:szCs w:val="24"/>
          <w:lang w:eastAsia="en-GB"/>
        </w:rPr>
        <w:t xml:space="preserve"> are approved by full council.</w:t>
      </w:r>
    </w:p>
    <w:p w14:paraId="25CC3E6C" w14:textId="77777777" w:rsidR="008661A3" w:rsidRDefault="008661A3" w:rsidP="00A805E4">
      <w:pPr>
        <w:spacing w:after="0" w:line="240" w:lineRule="auto"/>
        <w:rPr>
          <w:rFonts w:asciiTheme="minorHAnsi" w:hAnsiTheme="minorHAnsi" w:cstheme="minorHAnsi"/>
          <w:sz w:val="24"/>
          <w:szCs w:val="24"/>
          <w:lang w:eastAsia="en-GB"/>
        </w:rPr>
      </w:pPr>
    </w:p>
    <w:p w14:paraId="12A3257C" w14:textId="01419F55" w:rsidR="005270CA" w:rsidRDefault="005270CA" w:rsidP="00A805E4">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VAT reclaims are prepared and reported to council as an agenda item.</w:t>
      </w:r>
    </w:p>
    <w:p w14:paraId="78FE4CA5" w14:textId="77777777" w:rsidR="008661A3" w:rsidRDefault="008661A3" w:rsidP="00A805E4">
      <w:pPr>
        <w:spacing w:after="0" w:line="240" w:lineRule="auto"/>
        <w:rPr>
          <w:rFonts w:asciiTheme="minorHAnsi" w:hAnsiTheme="minorHAnsi" w:cstheme="minorHAnsi"/>
          <w:sz w:val="24"/>
          <w:szCs w:val="24"/>
          <w:lang w:eastAsia="en-GB"/>
        </w:rPr>
      </w:pPr>
    </w:p>
    <w:p w14:paraId="486B4C8B" w14:textId="08299E53" w:rsidR="005270CA" w:rsidRDefault="00E8591A" w:rsidP="00A805E4">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No debit cards are held, when the clerk does make purchases in her own name or when invoices are received that are not in the PC name then VAT is not claimed.</w:t>
      </w:r>
    </w:p>
    <w:p w14:paraId="73CFA48A" w14:textId="77777777" w:rsidR="00E8591A" w:rsidRDefault="00E8591A" w:rsidP="00A805E4">
      <w:pPr>
        <w:spacing w:after="0" w:line="240" w:lineRule="auto"/>
        <w:rPr>
          <w:rFonts w:asciiTheme="minorHAnsi" w:hAnsiTheme="minorHAnsi" w:cstheme="minorHAnsi"/>
          <w:sz w:val="24"/>
          <w:szCs w:val="24"/>
          <w:lang w:eastAsia="en-GB"/>
        </w:rPr>
      </w:pPr>
    </w:p>
    <w:p w14:paraId="2B81108F" w14:textId="77777777" w:rsidR="00F126B5" w:rsidRDefault="00F126B5" w:rsidP="00F126B5">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Where the clerk reclaims mileage claims or sundry expenditure there is an expenses form completed and supported by receipts when applicable. </w:t>
      </w:r>
    </w:p>
    <w:p w14:paraId="2B629D56" w14:textId="77777777" w:rsidR="00A06E6D" w:rsidRDefault="00A06E6D" w:rsidP="00A805E4">
      <w:pPr>
        <w:spacing w:after="0" w:line="240" w:lineRule="auto"/>
        <w:rPr>
          <w:rFonts w:asciiTheme="minorHAnsi" w:hAnsiTheme="minorHAnsi" w:cstheme="minorHAnsi"/>
          <w:sz w:val="24"/>
          <w:szCs w:val="24"/>
          <w:lang w:eastAsia="en-GB"/>
        </w:rPr>
      </w:pPr>
    </w:p>
    <w:p w14:paraId="56BF5633" w14:textId="4A4A9C7F" w:rsidR="00A805E4" w:rsidRDefault="00A805E4" w:rsidP="00A805E4">
      <w:pPr>
        <w:spacing w:after="0" w:line="240" w:lineRule="auto"/>
        <w:rPr>
          <w:rFonts w:asciiTheme="minorHAnsi" w:hAnsiTheme="minorHAnsi" w:cstheme="minorHAnsi"/>
          <w:sz w:val="24"/>
          <w:szCs w:val="24"/>
          <w:lang w:eastAsia="en-GB"/>
        </w:rPr>
      </w:pPr>
      <w:r w:rsidRPr="00A805E4">
        <w:rPr>
          <w:rFonts w:asciiTheme="minorHAnsi" w:hAnsiTheme="minorHAnsi" w:cstheme="minorHAnsi"/>
          <w:sz w:val="24"/>
          <w:szCs w:val="24"/>
          <w:lang w:eastAsia="en-GB"/>
        </w:rPr>
        <w:t xml:space="preserve">As recommended last year standing items are included on the agenda to ensure compliance with financial reporting as detailed in these regulations. </w:t>
      </w:r>
    </w:p>
    <w:p w14:paraId="03ACD53E" w14:textId="77777777" w:rsidR="008661A3" w:rsidRPr="00A805E4" w:rsidRDefault="008661A3" w:rsidP="00A805E4">
      <w:pPr>
        <w:spacing w:after="0" w:line="240" w:lineRule="auto"/>
        <w:rPr>
          <w:rFonts w:asciiTheme="minorHAnsi" w:hAnsiTheme="minorHAnsi" w:cstheme="minorHAnsi"/>
          <w:sz w:val="24"/>
          <w:szCs w:val="24"/>
          <w:lang w:eastAsia="en-GB"/>
        </w:rPr>
      </w:pPr>
    </w:p>
    <w:p w14:paraId="054C9013" w14:textId="5C263E6A" w:rsidR="00A805E4" w:rsidRPr="00B663CC" w:rsidRDefault="00A805E4" w:rsidP="00A805E4">
      <w:pPr>
        <w:spacing w:after="0" w:line="240" w:lineRule="auto"/>
        <w:rPr>
          <w:rFonts w:asciiTheme="minorHAnsi" w:hAnsiTheme="minorHAnsi" w:cstheme="minorHAnsi"/>
          <w:sz w:val="24"/>
          <w:szCs w:val="24"/>
          <w:lang w:eastAsia="en-GB"/>
        </w:rPr>
      </w:pPr>
      <w:r w:rsidRPr="00B663CC">
        <w:rPr>
          <w:rFonts w:asciiTheme="minorHAnsi" w:hAnsiTheme="minorHAnsi" w:cstheme="minorHAnsi"/>
          <w:sz w:val="24"/>
          <w:szCs w:val="24"/>
          <w:lang w:eastAsia="en-GB"/>
        </w:rPr>
        <w:t xml:space="preserve">The updated </w:t>
      </w:r>
      <w:r w:rsidR="007F18E3">
        <w:rPr>
          <w:rFonts w:asciiTheme="minorHAnsi" w:hAnsiTheme="minorHAnsi" w:cstheme="minorHAnsi"/>
          <w:sz w:val="24"/>
          <w:szCs w:val="24"/>
          <w:lang w:eastAsia="en-GB"/>
        </w:rPr>
        <w:t xml:space="preserve">NALC </w:t>
      </w:r>
      <w:r w:rsidRPr="00B663CC">
        <w:rPr>
          <w:rFonts w:asciiTheme="minorHAnsi" w:hAnsiTheme="minorHAnsi" w:cstheme="minorHAnsi"/>
          <w:sz w:val="24"/>
          <w:szCs w:val="24"/>
          <w:lang w:eastAsia="en-GB"/>
        </w:rPr>
        <w:t xml:space="preserve">model </w:t>
      </w:r>
      <w:r w:rsidR="007F18E3">
        <w:rPr>
          <w:rFonts w:asciiTheme="minorHAnsi" w:hAnsiTheme="minorHAnsi" w:cstheme="minorHAnsi"/>
          <w:sz w:val="24"/>
          <w:szCs w:val="24"/>
          <w:lang w:eastAsia="en-GB"/>
        </w:rPr>
        <w:t>F</w:t>
      </w:r>
      <w:r w:rsidRPr="00B663CC">
        <w:rPr>
          <w:rFonts w:asciiTheme="minorHAnsi" w:hAnsiTheme="minorHAnsi" w:cstheme="minorHAnsi"/>
          <w:sz w:val="24"/>
          <w:szCs w:val="24"/>
          <w:lang w:eastAsia="en-GB"/>
        </w:rPr>
        <w:t xml:space="preserve">inancial </w:t>
      </w:r>
      <w:r w:rsidR="007F18E3">
        <w:rPr>
          <w:rFonts w:asciiTheme="minorHAnsi" w:hAnsiTheme="minorHAnsi" w:cstheme="minorHAnsi"/>
          <w:sz w:val="24"/>
          <w:szCs w:val="24"/>
          <w:lang w:eastAsia="en-GB"/>
        </w:rPr>
        <w:t>R</w:t>
      </w:r>
      <w:r w:rsidRPr="00B663CC">
        <w:rPr>
          <w:rFonts w:asciiTheme="minorHAnsi" w:hAnsiTheme="minorHAnsi" w:cstheme="minorHAnsi"/>
          <w:sz w:val="24"/>
          <w:szCs w:val="24"/>
          <w:lang w:eastAsia="en-GB"/>
        </w:rPr>
        <w:t xml:space="preserve">egulations were adopted </w:t>
      </w:r>
      <w:r w:rsidRPr="006D5502">
        <w:rPr>
          <w:rFonts w:asciiTheme="minorHAnsi" w:hAnsiTheme="minorHAnsi" w:cstheme="minorHAnsi"/>
          <w:sz w:val="24"/>
          <w:szCs w:val="24"/>
          <w:lang w:eastAsia="en-GB"/>
        </w:rPr>
        <w:t>in</w:t>
      </w:r>
      <w:r w:rsidR="006D5502" w:rsidRPr="006D5502">
        <w:rPr>
          <w:rFonts w:asciiTheme="minorHAnsi" w:hAnsiTheme="minorHAnsi" w:cstheme="minorHAnsi"/>
          <w:sz w:val="24"/>
          <w:szCs w:val="24"/>
          <w:lang w:eastAsia="en-GB"/>
        </w:rPr>
        <w:t xml:space="preserve"> May 2024</w:t>
      </w:r>
      <w:r w:rsidR="00706457" w:rsidRPr="006D5502">
        <w:rPr>
          <w:rFonts w:asciiTheme="minorHAnsi" w:hAnsiTheme="minorHAnsi" w:cstheme="minorHAnsi"/>
          <w:sz w:val="24"/>
          <w:szCs w:val="24"/>
          <w:lang w:eastAsia="en-GB"/>
        </w:rPr>
        <w:t>.</w:t>
      </w:r>
    </w:p>
    <w:p w14:paraId="653FD781" w14:textId="1904D5D2" w:rsidR="00A805E4" w:rsidRDefault="00A805E4" w:rsidP="00A805E4">
      <w:pPr>
        <w:spacing w:after="0" w:line="240" w:lineRule="auto"/>
        <w:rPr>
          <w:rFonts w:asciiTheme="minorHAnsi" w:hAnsiTheme="minorHAnsi" w:cstheme="minorHAnsi"/>
          <w:sz w:val="24"/>
          <w:szCs w:val="24"/>
          <w:lang w:eastAsia="en-GB"/>
        </w:rPr>
      </w:pPr>
      <w:r w:rsidRPr="00B663CC">
        <w:rPr>
          <w:rFonts w:asciiTheme="minorHAnsi" w:hAnsiTheme="minorHAnsi" w:cstheme="minorHAnsi"/>
          <w:sz w:val="24"/>
          <w:szCs w:val="24"/>
          <w:lang w:eastAsia="en-GB"/>
        </w:rPr>
        <w:t xml:space="preserve">The </w:t>
      </w:r>
      <w:r w:rsidR="007F18E3">
        <w:rPr>
          <w:rFonts w:asciiTheme="minorHAnsi" w:hAnsiTheme="minorHAnsi" w:cstheme="minorHAnsi"/>
          <w:sz w:val="24"/>
          <w:szCs w:val="24"/>
          <w:lang w:eastAsia="en-GB"/>
        </w:rPr>
        <w:t>S</w:t>
      </w:r>
      <w:r w:rsidRPr="00B663CC">
        <w:rPr>
          <w:rFonts w:asciiTheme="minorHAnsi" w:hAnsiTheme="minorHAnsi" w:cstheme="minorHAnsi"/>
          <w:sz w:val="24"/>
          <w:szCs w:val="24"/>
          <w:lang w:eastAsia="en-GB"/>
        </w:rPr>
        <w:t xml:space="preserve">tanding </w:t>
      </w:r>
      <w:r w:rsidR="007F18E3">
        <w:rPr>
          <w:rFonts w:asciiTheme="minorHAnsi" w:hAnsiTheme="minorHAnsi" w:cstheme="minorHAnsi"/>
          <w:sz w:val="24"/>
          <w:szCs w:val="24"/>
          <w:lang w:eastAsia="en-GB"/>
        </w:rPr>
        <w:t>O</w:t>
      </w:r>
      <w:r w:rsidRPr="00B663CC">
        <w:rPr>
          <w:rFonts w:asciiTheme="minorHAnsi" w:hAnsiTheme="minorHAnsi" w:cstheme="minorHAnsi"/>
          <w:sz w:val="24"/>
          <w:szCs w:val="24"/>
          <w:lang w:eastAsia="en-GB"/>
        </w:rPr>
        <w:t xml:space="preserve">rders on file </w:t>
      </w:r>
      <w:r w:rsidR="001D2F51">
        <w:rPr>
          <w:rFonts w:asciiTheme="minorHAnsi" w:hAnsiTheme="minorHAnsi" w:cstheme="minorHAnsi"/>
          <w:sz w:val="24"/>
          <w:szCs w:val="24"/>
          <w:lang w:eastAsia="en-GB"/>
        </w:rPr>
        <w:t>were adopted in</w:t>
      </w:r>
      <w:r w:rsidRPr="00B663CC">
        <w:rPr>
          <w:rFonts w:asciiTheme="minorHAnsi" w:hAnsiTheme="minorHAnsi" w:cstheme="minorHAnsi"/>
          <w:sz w:val="24"/>
          <w:szCs w:val="24"/>
          <w:lang w:eastAsia="en-GB"/>
        </w:rPr>
        <w:t xml:space="preserve"> </w:t>
      </w:r>
      <w:r w:rsidR="006F339B">
        <w:rPr>
          <w:rFonts w:asciiTheme="minorHAnsi" w:hAnsiTheme="minorHAnsi" w:cstheme="minorHAnsi"/>
          <w:sz w:val="24"/>
          <w:szCs w:val="24"/>
          <w:lang w:eastAsia="en-GB"/>
        </w:rPr>
        <w:t>February 2024</w:t>
      </w:r>
      <w:r w:rsidRPr="00B663CC">
        <w:rPr>
          <w:rFonts w:asciiTheme="minorHAnsi" w:hAnsiTheme="minorHAnsi" w:cstheme="minorHAnsi"/>
          <w:sz w:val="24"/>
          <w:szCs w:val="24"/>
          <w:lang w:eastAsia="en-GB"/>
        </w:rPr>
        <w:t xml:space="preserve"> and should be updated to reflect the same values as the model financial regulations </w:t>
      </w:r>
    </w:p>
    <w:p w14:paraId="2660FFA7" w14:textId="77777777" w:rsidR="00364B04" w:rsidRPr="00B663CC" w:rsidRDefault="00364B04" w:rsidP="00A805E4">
      <w:pPr>
        <w:spacing w:after="0" w:line="240" w:lineRule="auto"/>
        <w:rPr>
          <w:rFonts w:asciiTheme="minorHAnsi" w:hAnsiTheme="minorHAnsi" w:cstheme="minorHAnsi"/>
          <w:sz w:val="24"/>
          <w:szCs w:val="24"/>
          <w:lang w:eastAsia="en-GB"/>
        </w:rPr>
      </w:pPr>
    </w:p>
    <w:p w14:paraId="5D3B6F51" w14:textId="434C736B" w:rsidR="00A805E4" w:rsidRDefault="00A805E4" w:rsidP="00A805E4">
      <w:pPr>
        <w:spacing w:after="0" w:line="240" w:lineRule="auto"/>
        <w:rPr>
          <w:rFonts w:asciiTheme="minorHAnsi" w:hAnsiTheme="minorHAnsi" w:cstheme="minorHAnsi"/>
          <w:b/>
          <w:bCs/>
          <w:i/>
          <w:iCs/>
          <w:sz w:val="24"/>
          <w:szCs w:val="24"/>
          <w:lang w:eastAsia="en-GB"/>
        </w:rPr>
      </w:pPr>
      <w:r w:rsidRPr="00B663CC">
        <w:rPr>
          <w:rFonts w:asciiTheme="minorHAnsi" w:hAnsiTheme="minorHAnsi" w:cstheme="minorHAnsi"/>
          <w:b/>
          <w:bCs/>
          <w:i/>
          <w:iCs/>
          <w:sz w:val="24"/>
          <w:szCs w:val="24"/>
          <w:lang w:eastAsia="en-GB"/>
        </w:rPr>
        <w:t>Please note that at the time of writing</w:t>
      </w:r>
      <w:r w:rsidRPr="00F126B5">
        <w:rPr>
          <w:rFonts w:asciiTheme="minorHAnsi" w:hAnsiTheme="minorHAnsi" w:cstheme="minorHAnsi"/>
          <w:b/>
          <w:bCs/>
          <w:i/>
          <w:iCs/>
          <w:sz w:val="24"/>
          <w:szCs w:val="24"/>
          <w:lang w:eastAsia="en-GB"/>
        </w:rPr>
        <w:t xml:space="preserve"> my report, HAPTC have recently released an update to the Financial Regulations</w:t>
      </w:r>
      <w:r w:rsidR="00745C4F">
        <w:rPr>
          <w:rFonts w:asciiTheme="minorHAnsi" w:hAnsiTheme="minorHAnsi" w:cstheme="minorHAnsi"/>
          <w:b/>
          <w:bCs/>
          <w:i/>
          <w:iCs/>
          <w:sz w:val="24"/>
          <w:szCs w:val="24"/>
          <w:lang w:eastAsia="en-GB"/>
        </w:rPr>
        <w:t xml:space="preserve"> and Standing Orders </w:t>
      </w:r>
      <w:r w:rsidRPr="00F126B5">
        <w:rPr>
          <w:rFonts w:asciiTheme="minorHAnsi" w:hAnsiTheme="minorHAnsi" w:cstheme="minorHAnsi"/>
          <w:b/>
          <w:bCs/>
          <w:i/>
          <w:iCs/>
          <w:sz w:val="24"/>
          <w:szCs w:val="24"/>
          <w:lang w:eastAsia="en-GB"/>
        </w:rPr>
        <w:t xml:space="preserve"> in relation to procurement amendments. </w:t>
      </w:r>
    </w:p>
    <w:p w14:paraId="4332D644" w14:textId="77777777" w:rsidR="00894398" w:rsidRDefault="00894398" w:rsidP="00A805E4">
      <w:pPr>
        <w:spacing w:after="0" w:line="240" w:lineRule="auto"/>
        <w:rPr>
          <w:rFonts w:asciiTheme="minorHAnsi" w:hAnsiTheme="minorHAnsi" w:cstheme="minorHAnsi"/>
          <w:b/>
          <w:bCs/>
          <w:i/>
          <w:iCs/>
          <w:sz w:val="24"/>
          <w:szCs w:val="24"/>
          <w:lang w:eastAsia="en-GB"/>
        </w:rPr>
      </w:pPr>
    </w:p>
    <w:p w14:paraId="31A4AA02" w14:textId="77777777" w:rsidR="000C0508" w:rsidRPr="00C94401" w:rsidRDefault="000C0508" w:rsidP="000C0508">
      <w:pPr>
        <w:rPr>
          <w:sz w:val="24"/>
          <w:szCs w:val="24"/>
          <w:u w:val="single"/>
        </w:rPr>
      </w:pPr>
      <w:r w:rsidRPr="00C94401">
        <w:rPr>
          <w:sz w:val="24"/>
          <w:szCs w:val="24"/>
          <w:u w:val="single"/>
        </w:rPr>
        <w:t xml:space="preserve">Recommendations from 2023/24 actioned </w:t>
      </w:r>
    </w:p>
    <w:p w14:paraId="6D49573D" w14:textId="3096EC3E" w:rsidR="000C0508" w:rsidRPr="000C0508" w:rsidRDefault="000C0508" w:rsidP="00A805E4">
      <w:pPr>
        <w:spacing w:after="0" w:line="240" w:lineRule="auto"/>
        <w:rPr>
          <w:rFonts w:asciiTheme="minorHAnsi" w:hAnsiTheme="minorHAnsi" w:cstheme="minorHAnsi"/>
          <w:i/>
          <w:iCs/>
          <w:sz w:val="24"/>
          <w:szCs w:val="24"/>
          <w:lang w:eastAsia="en-GB"/>
        </w:rPr>
      </w:pPr>
      <w:r w:rsidRPr="000C0508">
        <w:rPr>
          <w:rFonts w:asciiTheme="minorHAnsi" w:hAnsiTheme="minorHAnsi" w:cstheme="minorHAnsi"/>
          <w:i/>
          <w:iCs/>
          <w:sz w:val="24"/>
          <w:szCs w:val="24"/>
          <w:lang w:eastAsia="en-GB"/>
        </w:rPr>
        <w:t xml:space="preserve">The model financial regulations have been adopted. </w:t>
      </w:r>
    </w:p>
    <w:p w14:paraId="2A9E30E1" w14:textId="77777777" w:rsidR="00877739" w:rsidRDefault="00877739" w:rsidP="00A805E4">
      <w:pPr>
        <w:spacing w:after="0" w:line="240" w:lineRule="auto"/>
        <w:rPr>
          <w:rFonts w:asciiTheme="minorHAnsi" w:hAnsiTheme="minorHAnsi" w:cstheme="minorHAnsi"/>
          <w:sz w:val="24"/>
          <w:szCs w:val="24"/>
          <w:lang w:eastAsia="en-GB"/>
        </w:rPr>
      </w:pPr>
    </w:p>
    <w:p w14:paraId="7C3E93AD" w14:textId="77777777" w:rsidR="00A805E4" w:rsidRPr="00C75E72" w:rsidRDefault="00A805E4" w:rsidP="00A805E4">
      <w:pPr>
        <w:spacing w:after="0" w:line="240" w:lineRule="auto"/>
        <w:rPr>
          <w:rFonts w:asciiTheme="minorHAnsi" w:hAnsiTheme="minorHAnsi" w:cstheme="minorHAnsi"/>
          <w:b/>
          <w:bCs/>
          <w:sz w:val="24"/>
          <w:szCs w:val="24"/>
          <w:lang w:eastAsia="en-GB"/>
        </w:rPr>
      </w:pPr>
      <w:r w:rsidRPr="00C75E72">
        <w:rPr>
          <w:rFonts w:asciiTheme="minorHAnsi" w:hAnsiTheme="minorHAnsi" w:cstheme="minorHAnsi"/>
          <w:b/>
          <w:bCs/>
          <w:sz w:val="24"/>
          <w:szCs w:val="24"/>
          <w:lang w:eastAsia="en-GB"/>
        </w:rPr>
        <w:t>Recommendation 2024/25</w:t>
      </w:r>
    </w:p>
    <w:p w14:paraId="07B4485D" w14:textId="6CEBD32D" w:rsidR="00A805E4" w:rsidRDefault="00A805E4" w:rsidP="00A805E4">
      <w:pPr>
        <w:spacing w:after="0" w:line="240" w:lineRule="auto"/>
        <w:rPr>
          <w:rFonts w:asciiTheme="minorHAnsi" w:hAnsiTheme="minorHAnsi" w:cstheme="minorHAnsi"/>
          <w:sz w:val="24"/>
          <w:szCs w:val="24"/>
          <w:lang w:eastAsia="en-GB"/>
        </w:rPr>
      </w:pPr>
      <w:r w:rsidRPr="00A805E4">
        <w:rPr>
          <w:rFonts w:asciiTheme="minorHAnsi" w:hAnsiTheme="minorHAnsi" w:cstheme="minorHAnsi"/>
          <w:sz w:val="24"/>
          <w:szCs w:val="24"/>
          <w:lang w:eastAsia="en-GB"/>
        </w:rPr>
        <w:t>The adopted standing orders</w:t>
      </w:r>
      <w:r w:rsidR="00C94401">
        <w:rPr>
          <w:rFonts w:asciiTheme="minorHAnsi" w:hAnsiTheme="minorHAnsi" w:cstheme="minorHAnsi"/>
          <w:sz w:val="24"/>
          <w:szCs w:val="24"/>
          <w:lang w:eastAsia="en-GB"/>
        </w:rPr>
        <w:t xml:space="preserve"> should</w:t>
      </w:r>
      <w:r w:rsidRPr="00A805E4">
        <w:rPr>
          <w:rFonts w:asciiTheme="minorHAnsi" w:hAnsiTheme="minorHAnsi" w:cstheme="minorHAnsi"/>
          <w:sz w:val="24"/>
          <w:szCs w:val="24"/>
          <w:lang w:eastAsia="en-GB"/>
        </w:rPr>
        <w:t xml:space="preserve"> be updated to reflect the values in the newly updated Financial Regulations</w:t>
      </w:r>
      <w:r w:rsidR="00DA675F">
        <w:rPr>
          <w:rFonts w:asciiTheme="minorHAnsi" w:hAnsiTheme="minorHAnsi" w:cstheme="minorHAnsi"/>
          <w:sz w:val="24"/>
          <w:szCs w:val="24"/>
          <w:lang w:eastAsia="en-GB"/>
        </w:rPr>
        <w:t xml:space="preserve"> (see recent HAPTC updates).</w:t>
      </w:r>
    </w:p>
    <w:p w14:paraId="06CDF3B0" w14:textId="71234C56" w:rsidR="00DA675F" w:rsidRDefault="00DA675F" w:rsidP="00A805E4">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APC may wish to consider a payment card for the clerk to ensure that all opportunities to reclaim VAT </w:t>
      </w:r>
      <w:r w:rsidR="000E61F9">
        <w:rPr>
          <w:rFonts w:asciiTheme="minorHAnsi" w:hAnsiTheme="minorHAnsi" w:cstheme="minorHAnsi"/>
          <w:sz w:val="24"/>
          <w:szCs w:val="24"/>
          <w:lang w:eastAsia="en-GB"/>
        </w:rPr>
        <w:t>are</w:t>
      </w:r>
      <w:r>
        <w:rPr>
          <w:rFonts w:asciiTheme="minorHAnsi" w:hAnsiTheme="minorHAnsi" w:cstheme="minorHAnsi"/>
          <w:sz w:val="24"/>
          <w:szCs w:val="24"/>
          <w:lang w:eastAsia="en-GB"/>
        </w:rPr>
        <w:t xml:space="preserve"> utilised. </w:t>
      </w:r>
    </w:p>
    <w:p w14:paraId="53F28724" w14:textId="1F1519F5" w:rsidR="000746D3" w:rsidRPr="004B146C" w:rsidRDefault="001A0902" w:rsidP="000746D3">
      <w:pPr>
        <w:spacing w:after="0" w:line="240" w:lineRule="auto"/>
        <w:rPr>
          <w:rFonts w:asciiTheme="minorHAnsi" w:hAnsiTheme="minorHAnsi" w:cstheme="minorHAnsi"/>
          <w:sz w:val="24"/>
          <w:szCs w:val="24"/>
          <w:lang w:eastAsia="en-GB"/>
        </w:rPr>
      </w:pPr>
      <w:r w:rsidRPr="00133275">
        <w:rPr>
          <w:rFonts w:asciiTheme="minorHAnsi" w:hAnsiTheme="minorHAnsi" w:cstheme="minorHAnsi"/>
          <w:noProof/>
          <w:sz w:val="24"/>
          <w:szCs w:val="24"/>
          <w:lang w:eastAsia="en-GB"/>
        </w:rPr>
        <mc:AlternateContent>
          <mc:Choice Requires="wps">
            <w:drawing>
              <wp:anchor distT="45720" distB="45720" distL="114300" distR="114300" simplePos="0" relativeHeight="251659264" behindDoc="0" locked="0" layoutInCell="1" allowOverlap="1" wp14:anchorId="3C3BDC4B" wp14:editId="5D6F2A2B">
                <wp:simplePos x="0" y="0"/>
                <wp:positionH relativeFrom="column">
                  <wp:posOffset>-57150</wp:posOffset>
                </wp:positionH>
                <wp:positionV relativeFrom="paragraph">
                  <wp:posOffset>245745</wp:posOffset>
                </wp:positionV>
                <wp:extent cx="66675" cy="952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6675" cy="95250"/>
                        </a:xfrm>
                        <a:prstGeom prst="rect">
                          <a:avLst/>
                        </a:prstGeom>
                        <a:solidFill>
                          <a:srgbClr val="FFFFFF"/>
                        </a:solidFill>
                        <a:ln w="9525">
                          <a:solidFill>
                            <a:srgbClr val="000000"/>
                          </a:solidFill>
                          <a:miter lim="800000"/>
                          <a:headEnd/>
                          <a:tailEnd/>
                        </a:ln>
                      </wps:spPr>
                      <wps:txbx>
                        <w:txbxContent>
                          <w:p w14:paraId="49B6C964" w14:textId="77777777" w:rsidR="0056621F" w:rsidRPr="00A805E4" w:rsidRDefault="0056621F" w:rsidP="00A805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3BDC4B" id="_x0000_t202" coordsize="21600,21600" o:spt="202" path="m,l,21600r21600,l21600,xe">
                <v:stroke joinstyle="miter"/>
                <v:path gradientshapeok="t" o:connecttype="rect"/>
              </v:shapetype>
              <v:shape id="Text Box 2" o:spid="_x0000_s1026" type="#_x0000_t202" style="position:absolute;margin-left:-4.5pt;margin-top:19.35pt;width:5.25pt;height:7.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">
                <v:textbox>
                  <w:txbxContent>
                    <w:p w14:paraId="49B6C964" w14:textId="77777777" w:rsidR="0056621F" w:rsidRPr="00A805E4" w:rsidRDefault="0056621F" w:rsidP="00A805E4"/>
                  </w:txbxContent>
                </v:textbox>
                <w10:wrap type="square"/>
              </v:shape>
            </w:pict>
          </mc:Fallback>
        </mc:AlternateContent>
      </w:r>
    </w:p>
    <w:tbl>
      <w:tblPr>
        <w:tblStyle w:val="TableGrid"/>
        <w:tblW w:w="0" w:type="auto"/>
        <w:tblLook w:val="04A0" w:firstRow="1" w:lastRow="0" w:firstColumn="1" w:lastColumn="0" w:noHBand="0" w:noVBand="1"/>
      </w:tblPr>
      <w:tblGrid>
        <w:gridCol w:w="7508"/>
        <w:gridCol w:w="1508"/>
      </w:tblGrid>
      <w:tr w:rsidR="00F03D89" w:rsidRPr="004B146C" w14:paraId="08729256" w14:textId="7E0D3116" w:rsidTr="000D1270">
        <w:tc>
          <w:tcPr>
            <w:tcW w:w="7508" w:type="dxa"/>
          </w:tcPr>
          <w:p w14:paraId="247058B0" w14:textId="77777777" w:rsidR="00F03D89" w:rsidRPr="004B146C" w:rsidRDefault="00F03D89" w:rsidP="001C1414">
            <w:pPr>
              <w:pStyle w:val="Heading3"/>
              <w:rPr>
                <w:rFonts w:asciiTheme="minorHAnsi" w:hAnsiTheme="minorHAnsi" w:cstheme="minorHAnsi"/>
                <w:sz w:val="24"/>
                <w:szCs w:val="24"/>
                <w:lang w:eastAsia="en-GB"/>
              </w:rPr>
            </w:pPr>
            <w:r w:rsidRPr="004B146C">
              <w:rPr>
                <w:rFonts w:asciiTheme="minorHAnsi" w:hAnsiTheme="minorHAnsi" w:cstheme="minorHAnsi"/>
                <w:sz w:val="24"/>
                <w:szCs w:val="24"/>
                <w:lang w:eastAsia="en-GB"/>
              </w:rPr>
              <w:lastRenderedPageBreak/>
              <w:t>C. The authority assessed the significant risks to achieving its objectives and reviewed the adequacy of arrangements to manage these.</w:t>
            </w:r>
          </w:p>
          <w:p w14:paraId="3612C093" w14:textId="5BBF56B2" w:rsidR="00F03D89" w:rsidRPr="004B146C" w:rsidRDefault="00F03D89" w:rsidP="00F03D89">
            <w:pPr>
              <w:rPr>
                <w:sz w:val="24"/>
                <w:szCs w:val="24"/>
                <w:lang w:eastAsia="en-GB"/>
              </w:rPr>
            </w:pPr>
          </w:p>
        </w:tc>
        <w:tc>
          <w:tcPr>
            <w:tcW w:w="1508" w:type="dxa"/>
            <w:shd w:val="clear" w:color="auto" w:fill="auto"/>
            <w:vAlign w:val="center"/>
          </w:tcPr>
          <w:p w14:paraId="5B2102B7" w14:textId="2E2B06E2" w:rsidR="00F03D89" w:rsidRPr="004B146C" w:rsidRDefault="00B049DC" w:rsidP="009F50BB">
            <w:pPr>
              <w:pStyle w:val="Heading3"/>
              <w:jc w:val="center"/>
              <w:rPr>
                <w:rFonts w:asciiTheme="minorHAnsi" w:hAnsiTheme="minorHAnsi" w:cstheme="minorHAnsi"/>
                <w:sz w:val="24"/>
                <w:szCs w:val="24"/>
                <w:lang w:eastAsia="en-GB"/>
              </w:rPr>
            </w:pPr>
            <w:r w:rsidRPr="000D1270">
              <w:rPr>
                <w:rFonts w:asciiTheme="minorHAnsi" w:hAnsiTheme="minorHAnsi" w:cstheme="minorHAnsi"/>
                <w:sz w:val="24"/>
                <w:szCs w:val="24"/>
                <w:lang w:eastAsia="en-GB"/>
              </w:rPr>
              <w:t>YES</w:t>
            </w:r>
          </w:p>
        </w:tc>
      </w:tr>
    </w:tbl>
    <w:p w14:paraId="0B316663" w14:textId="0606B016" w:rsidR="0012622A" w:rsidRDefault="00B663CC" w:rsidP="00E62829">
      <w:pPr>
        <w:spacing w:after="0" w:line="240" w:lineRule="auto"/>
        <w:rPr>
          <w:rFonts w:asciiTheme="minorHAnsi" w:hAnsiTheme="minorHAnsi" w:cstheme="minorHAnsi"/>
          <w:sz w:val="24"/>
          <w:szCs w:val="24"/>
        </w:rPr>
      </w:pPr>
      <w:r w:rsidRPr="0012622A">
        <w:rPr>
          <w:rFonts w:asciiTheme="minorHAnsi" w:hAnsiTheme="minorHAnsi" w:cstheme="minorHAnsi"/>
          <w:sz w:val="24"/>
          <w:szCs w:val="24"/>
        </w:rPr>
        <w:t>APC have a suite of risk assessment</w:t>
      </w:r>
      <w:r w:rsidR="00B41B99">
        <w:rPr>
          <w:rFonts w:asciiTheme="minorHAnsi" w:hAnsiTheme="minorHAnsi" w:cstheme="minorHAnsi"/>
          <w:sz w:val="24"/>
          <w:szCs w:val="24"/>
        </w:rPr>
        <w:t>s</w:t>
      </w:r>
      <w:r w:rsidRPr="0012622A">
        <w:rPr>
          <w:rFonts w:asciiTheme="minorHAnsi" w:hAnsiTheme="minorHAnsi" w:cstheme="minorHAnsi"/>
          <w:sz w:val="24"/>
          <w:szCs w:val="24"/>
        </w:rPr>
        <w:t xml:space="preserve"> to </w:t>
      </w:r>
      <w:r w:rsidR="0012622A" w:rsidRPr="0012622A">
        <w:rPr>
          <w:rFonts w:asciiTheme="minorHAnsi" w:hAnsiTheme="minorHAnsi" w:cstheme="minorHAnsi"/>
          <w:sz w:val="24"/>
          <w:szCs w:val="24"/>
        </w:rPr>
        <w:t>support their activities.</w:t>
      </w:r>
    </w:p>
    <w:p w14:paraId="3F675D53" w14:textId="77777777" w:rsidR="001B7F74" w:rsidRPr="0012622A" w:rsidRDefault="001B7F74" w:rsidP="00E62829">
      <w:pPr>
        <w:spacing w:after="0" w:line="240" w:lineRule="auto"/>
        <w:rPr>
          <w:rFonts w:asciiTheme="minorHAnsi" w:hAnsiTheme="minorHAnsi" w:cstheme="minorHAnsi"/>
          <w:sz w:val="24"/>
          <w:szCs w:val="24"/>
        </w:rPr>
      </w:pPr>
    </w:p>
    <w:p w14:paraId="494C1B2B" w14:textId="36E2D5F2" w:rsidR="00D40B82" w:rsidRDefault="00F853D5" w:rsidP="00E62829">
      <w:pPr>
        <w:spacing w:after="0" w:line="240" w:lineRule="auto"/>
        <w:rPr>
          <w:rFonts w:asciiTheme="minorHAnsi" w:hAnsiTheme="minorHAnsi" w:cstheme="minorHAnsi"/>
          <w:sz w:val="24"/>
          <w:szCs w:val="24"/>
        </w:rPr>
      </w:pPr>
      <w:r w:rsidRPr="0012622A">
        <w:rPr>
          <w:rFonts w:asciiTheme="minorHAnsi" w:hAnsiTheme="minorHAnsi" w:cstheme="minorHAnsi"/>
          <w:sz w:val="24"/>
          <w:szCs w:val="24"/>
        </w:rPr>
        <w:t>Annual playpark inspections are undertaken</w:t>
      </w:r>
      <w:r w:rsidR="00582AC9" w:rsidRPr="0012622A">
        <w:rPr>
          <w:rFonts w:asciiTheme="minorHAnsi" w:hAnsiTheme="minorHAnsi" w:cstheme="minorHAnsi"/>
          <w:sz w:val="24"/>
          <w:szCs w:val="24"/>
        </w:rPr>
        <w:t xml:space="preserve"> by Ro</w:t>
      </w:r>
      <w:r w:rsidR="00991B77">
        <w:rPr>
          <w:rFonts w:asciiTheme="minorHAnsi" w:hAnsiTheme="minorHAnsi" w:cstheme="minorHAnsi"/>
          <w:sz w:val="24"/>
          <w:szCs w:val="24"/>
        </w:rPr>
        <w:t>SPA</w:t>
      </w:r>
      <w:r w:rsidR="00180C77">
        <w:rPr>
          <w:rFonts w:asciiTheme="minorHAnsi" w:hAnsiTheme="minorHAnsi" w:cstheme="minorHAnsi"/>
          <w:sz w:val="24"/>
          <w:szCs w:val="24"/>
        </w:rPr>
        <w:t xml:space="preserve"> and </w:t>
      </w:r>
      <w:r w:rsidR="00783283">
        <w:rPr>
          <w:rFonts w:asciiTheme="minorHAnsi" w:hAnsiTheme="minorHAnsi" w:cstheme="minorHAnsi"/>
          <w:sz w:val="24"/>
          <w:szCs w:val="24"/>
        </w:rPr>
        <w:t>this</w:t>
      </w:r>
      <w:r w:rsidR="00180C77">
        <w:rPr>
          <w:rFonts w:asciiTheme="minorHAnsi" w:hAnsiTheme="minorHAnsi" w:cstheme="minorHAnsi"/>
          <w:sz w:val="24"/>
          <w:szCs w:val="24"/>
        </w:rPr>
        <w:t xml:space="preserve"> report is an agenda item for </w:t>
      </w:r>
      <w:r w:rsidR="00783283">
        <w:rPr>
          <w:rFonts w:asciiTheme="minorHAnsi" w:hAnsiTheme="minorHAnsi" w:cstheme="minorHAnsi"/>
          <w:sz w:val="24"/>
          <w:szCs w:val="24"/>
        </w:rPr>
        <w:t>review by</w:t>
      </w:r>
      <w:r w:rsidR="00180C77">
        <w:rPr>
          <w:rFonts w:asciiTheme="minorHAnsi" w:hAnsiTheme="minorHAnsi" w:cstheme="minorHAnsi"/>
          <w:sz w:val="24"/>
          <w:szCs w:val="24"/>
        </w:rPr>
        <w:t xml:space="preserve"> council. </w:t>
      </w:r>
    </w:p>
    <w:p w14:paraId="7970D7E9" w14:textId="77777777" w:rsidR="00180C77" w:rsidRPr="0012622A" w:rsidRDefault="00180C77" w:rsidP="00E62829">
      <w:pPr>
        <w:spacing w:after="0" w:line="240" w:lineRule="auto"/>
        <w:rPr>
          <w:rFonts w:asciiTheme="minorHAnsi" w:hAnsiTheme="minorHAnsi" w:cstheme="minorHAnsi"/>
          <w:sz w:val="24"/>
          <w:szCs w:val="24"/>
        </w:rPr>
      </w:pPr>
    </w:p>
    <w:p w14:paraId="35F374B2" w14:textId="698B9DBD" w:rsidR="00582AC9" w:rsidRPr="0012622A" w:rsidRDefault="00582AC9" w:rsidP="00E62829">
      <w:pPr>
        <w:spacing w:after="0" w:line="240" w:lineRule="auto"/>
        <w:rPr>
          <w:rFonts w:asciiTheme="minorHAnsi" w:hAnsiTheme="minorHAnsi" w:cstheme="minorHAnsi"/>
          <w:sz w:val="24"/>
          <w:szCs w:val="24"/>
        </w:rPr>
      </w:pPr>
      <w:r w:rsidRPr="0012622A">
        <w:rPr>
          <w:rFonts w:asciiTheme="minorHAnsi" w:hAnsiTheme="minorHAnsi" w:cstheme="minorHAnsi"/>
          <w:sz w:val="24"/>
          <w:szCs w:val="24"/>
        </w:rPr>
        <w:t xml:space="preserve">The warden has been </w:t>
      </w:r>
      <w:r w:rsidR="001B7F74">
        <w:rPr>
          <w:rFonts w:asciiTheme="minorHAnsi" w:hAnsiTheme="minorHAnsi" w:cstheme="minorHAnsi"/>
          <w:sz w:val="24"/>
          <w:szCs w:val="24"/>
        </w:rPr>
        <w:t xml:space="preserve">professionally </w:t>
      </w:r>
      <w:r w:rsidRPr="0012622A">
        <w:rPr>
          <w:rFonts w:asciiTheme="minorHAnsi" w:hAnsiTheme="minorHAnsi" w:cstheme="minorHAnsi"/>
          <w:sz w:val="24"/>
          <w:szCs w:val="24"/>
        </w:rPr>
        <w:t xml:space="preserve">trained to undertake all </w:t>
      </w:r>
      <w:r w:rsidR="00180C77">
        <w:rPr>
          <w:rFonts w:asciiTheme="minorHAnsi" w:hAnsiTheme="minorHAnsi" w:cstheme="minorHAnsi"/>
          <w:sz w:val="24"/>
          <w:szCs w:val="24"/>
        </w:rPr>
        <w:t>regular</w:t>
      </w:r>
      <w:r w:rsidRPr="0012622A">
        <w:rPr>
          <w:rFonts w:asciiTheme="minorHAnsi" w:hAnsiTheme="minorHAnsi" w:cstheme="minorHAnsi"/>
          <w:sz w:val="24"/>
          <w:szCs w:val="24"/>
        </w:rPr>
        <w:t xml:space="preserve"> inspections </w:t>
      </w:r>
      <w:r w:rsidR="00A86FE5">
        <w:rPr>
          <w:rFonts w:asciiTheme="minorHAnsi" w:hAnsiTheme="minorHAnsi" w:cstheme="minorHAnsi"/>
          <w:sz w:val="24"/>
          <w:szCs w:val="24"/>
        </w:rPr>
        <w:t>outside of the annual Ro</w:t>
      </w:r>
      <w:r w:rsidR="00991B77">
        <w:rPr>
          <w:rFonts w:asciiTheme="minorHAnsi" w:hAnsiTheme="minorHAnsi" w:cstheme="minorHAnsi"/>
          <w:sz w:val="24"/>
          <w:szCs w:val="24"/>
        </w:rPr>
        <w:t xml:space="preserve">SPA report </w:t>
      </w:r>
      <w:r w:rsidRPr="0012622A">
        <w:rPr>
          <w:rFonts w:asciiTheme="minorHAnsi" w:hAnsiTheme="minorHAnsi" w:cstheme="minorHAnsi"/>
          <w:sz w:val="24"/>
          <w:szCs w:val="24"/>
        </w:rPr>
        <w:t xml:space="preserve">and a </w:t>
      </w:r>
      <w:r w:rsidR="0012622A" w:rsidRPr="0012622A">
        <w:rPr>
          <w:rFonts w:asciiTheme="minorHAnsi" w:hAnsiTheme="minorHAnsi" w:cstheme="minorHAnsi"/>
          <w:sz w:val="24"/>
          <w:szCs w:val="24"/>
        </w:rPr>
        <w:t>comprehensive</w:t>
      </w:r>
      <w:r w:rsidRPr="0012622A">
        <w:rPr>
          <w:rFonts w:asciiTheme="minorHAnsi" w:hAnsiTheme="minorHAnsi" w:cstheme="minorHAnsi"/>
          <w:sz w:val="24"/>
          <w:szCs w:val="24"/>
        </w:rPr>
        <w:t xml:space="preserve"> report, including photograph</w:t>
      </w:r>
      <w:r w:rsidR="0090076B">
        <w:rPr>
          <w:rFonts w:asciiTheme="minorHAnsi" w:hAnsiTheme="minorHAnsi" w:cstheme="minorHAnsi"/>
          <w:sz w:val="24"/>
          <w:szCs w:val="24"/>
        </w:rPr>
        <w:t>ic evidence</w:t>
      </w:r>
      <w:r w:rsidRPr="0012622A">
        <w:rPr>
          <w:rFonts w:asciiTheme="minorHAnsi" w:hAnsiTheme="minorHAnsi" w:cstheme="minorHAnsi"/>
          <w:sz w:val="24"/>
          <w:szCs w:val="24"/>
        </w:rPr>
        <w:t xml:space="preserve"> is shared with councillors as a monthly agenda item.</w:t>
      </w:r>
    </w:p>
    <w:p w14:paraId="466A4797" w14:textId="77777777" w:rsidR="00582AC9" w:rsidRPr="0012622A" w:rsidRDefault="00582AC9" w:rsidP="00E62829">
      <w:pPr>
        <w:spacing w:after="0" w:line="240" w:lineRule="auto"/>
        <w:rPr>
          <w:rFonts w:asciiTheme="minorHAnsi" w:hAnsiTheme="minorHAnsi" w:cstheme="minorHAnsi"/>
          <w:sz w:val="24"/>
          <w:szCs w:val="24"/>
        </w:rPr>
      </w:pPr>
    </w:p>
    <w:p w14:paraId="684A9C45" w14:textId="77777777" w:rsidR="00180C77" w:rsidRDefault="005644B7" w:rsidP="00E62829">
      <w:pPr>
        <w:spacing w:after="0" w:line="240" w:lineRule="auto"/>
        <w:rPr>
          <w:rFonts w:asciiTheme="minorHAnsi" w:hAnsiTheme="minorHAnsi" w:cstheme="minorHAnsi"/>
          <w:sz w:val="24"/>
          <w:szCs w:val="24"/>
        </w:rPr>
      </w:pPr>
      <w:r w:rsidRPr="0012622A">
        <w:rPr>
          <w:rFonts w:asciiTheme="minorHAnsi" w:hAnsiTheme="minorHAnsi" w:cstheme="minorHAnsi"/>
          <w:sz w:val="24"/>
          <w:szCs w:val="24"/>
        </w:rPr>
        <w:t>A management and financial risk assessment is</w:t>
      </w:r>
      <w:r w:rsidR="0086236A" w:rsidRPr="0012622A">
        <w:rPr>
          <w:rFonts w:asciiTheme="minorHAnsi" w:hAnsiTheme="minorHAnsi" w:cstheme="minorHAnsi"/>
          <w:sz w:val="24"/>
          <w:szCs w:val="24"/>
        </w:rPr>
        <w:t xml:space="preserve"> </w:t>
      </w:r>
      <w:r w:rsidR="00582AC9" w:rsidRPr="0012622A">
        <w:rPr>
          <w:rFonts w:asciiTheme="minorHAnsi" w:hAnsiTheme="minorHAnsi" w:cstheme="minorHAnsi"/>
          <w:sz w:val="24"/>
          <w:szCs w:val="24"/>
        </w:rPr>
        <w:t>in place.</w:t>
      </w:r>
      <w:r w:rsidR="00BD2055" w:rsidRPr="0012622A">
        <w:rPr>
          <w:rFonts w:asciiTheme="minorHAnsi" w:hAnsiTheme="minorHAnsi" w:cstheme="minorHAnsi"/>
          <w:sz w:val="24"/>
          <w:szCs w:val="24"/>
        </w:rPr>
        <w:t xml:space="preserve">     </w:t>
      </w:r>
    </w:p>
    <w:p w14:paraId="76129D7A" w14:textId="69B88EC9" w:rsidR="005644B7" w:rsidRPr="0012622A" w:rsidRDefault="00BD2055" w:rsidP="00E62829">
      <w:pPr>
        <w:spacing w:after="0" w:line="240" w:lineRule="auto"/>
        <w:rPr>
          <w:rFonts w:asciiTheme="minorHAnsi" w:hAnsiTheme="minorHAnsi" w:cstheme="minorHAnsi"/>
          <w:sz w:val="24"/>
          <w:szCs w:val="24"/>
        </w:rPr>
      </w:pPr>
      <w:r w:rsidRPr="0012622A">
        <w:rPr>
          <w:rFonts w:asciiTheme="minorHAnsi" w:hAnsiTheme="minorHAnsi" w:cstheme="minorHAnsi"/>
          <w:sz w:val="24"/>
          <w:szCs w:val="24"/>
        </w:rPr>
        <w:t xml:space="preserve">    </w:t>
      </w:r>
      <w:r w:rsidR="00582AC9" w:rsidRPr="0012622A">
        <w:rPr>
          <w:rFonts w:asciiTheme="minorHAnsi" w:hAnsiTheme="minorHAnsi" w:cstheme="minorHAnsi"/>
          <w:sz w:val="24"/>
          <w:szCs w:val="24"/>
        </w:rPr>
        <w:t xml:space="preserve"> </w:t>
      </w:r>
      <w:r w:rsidRPr="0012622A">
        <w:rPr>
          <w:rFonts w:asciiTheme="minorHAnsi" w:hAnsiTheme="minorHAnsi" w:cstheme="minorHAnsi"/>
          <w:sz w:val="24"/>
          <w:szCs w:val="24"/>
        </w:rPr>
        <w:t xml:space="preserve">                                                                                                                                      </w:t>
      </w:r>
    </w:p>
    <w:p w14:paraId="1FDFC969" w14:textId="36B02AE3" w:rsidR="003F7E03" w:rsidRDefault="000E52EC" w:rsidP="00E62829">
      <w:pPr>
        <w:spacing w:after="0" w:line="240" w:lineRule="auto"/>
        <w:rPr>
          <w:rFonts w:asciiTheme="minorHAnsi" w:hAnsiTheme="minorHAnsi" w:cstheme="minorHAnsi"/>
          <w:sz w:val="24"/>
          <w:szCs w:val="24"/>
        </w:rPr>
      </w:pPr>
      <w:r w:rsidRPr="0012622A">
        <w:rPr>
          <w:rFonts w:asciiTheme="minorHAnsi" w:hAnsiTheme="minorHAnsi" w:cstheme="minorHAnsi"/>
          <w:sz w:val="24"/>
          <w:szCs w:val="24"/>
        </w:rPr>
        <w:t xml:space="preserve">Contractor insurance policies are </w:t>
      </w:r>
      <w:r w:rsidR="007E2339" w:rsidRPr="0012622A">
        <w:rPr>
          <w:rFonts w:asciiTheme="minorHAnsi" w:hAnsiTheme="minorHAnsi" w:cstheme="minorHAnsi"/>
          <w:sz w:val="24"/>
          <w:szCs w:val="24"/>
        </w:rPr>
        <w:t xml:space="preserve">held by the </w:t>
      </w:r>
      <w:r w:rsidR="003334D8" w:rsidRPr="0012622A">
        <w:rPr>
          <w:rFonts w:asciiTheme="minorHAnsi" w:hAnsiTheme="minorHAnsi" w:cstheme="minorHAnsi"/>
          <w:sz w:val="24"/>
          <w:szCs w:val="24"/>
        </w:rPr>
        <w:t>clerk;</w:t>
      </w:r>
      <w:r w:rsidR="003F7E03" w:rsidRPr="0012622A">
        <w:rPr>
          <w:rFonts w:asciiTheme="minorHAnsi" w:hAnsiTheme="minorHAnsi" w:cstheme="minorHAnsi"/>
          <w:sz w:val="24"/>
          <w:szCs w:val="24"/>
        </w:rPr>
        <w:t xml:space="preserve"> </w:t>
      </w:r>
      <w:r w:rsidR="00582AC9" w:rsidRPr="0012622A">
        <w:rPr>
          <w:rFonts w:asciiTheme="minorHAnsi" w:hAnsiTheme="minorHAnsi" w:cstheme="minorHAnsi"/>
          <w:sz w:val="24"/>
          <w:szCs w:val="24"/>
        </w:rPr>
        <w:t xml:space="preserve">the </w:t>
      </w:r>
      <w:r w:rsidR="003F7E03" w:rsidRPr="0012622A">
        <w:rPr>
          <w:rFonts w:asciiTheme="minorHAnsi" w:hAnsiTheme="minorHAnsi" w:cstheme="minorHAnsi"/>
          <w:sz w:val="24"/>
          <w:szCs w:val="24"/>
        </w:rPr>
        <w:t xml:space="preserve">clerk </w:t>
      </w:r>
      <w:r w:rsidR="0012622A" w:rsidRPr="0012622A">
        <w:rPr>
          <w:rFonts w:asciiTheme="minorHAnsi" w:hAnsiTheme="minorHAnsi" w:cstheme="minorHAnsi"/>
          <w:sz w:val="24"/>
          <w:szCs w:val="24"/>
        </w:rPr>
        <w:t>should</w:t>
      </w:r>
      <w:r w:rsidR="00C510BB">
        <w:rPr>
          <w:rFonts w:asciiTheme="minorHAnsi" w:hAnsiTheme="minorHAnsi" w:cstheme="minorHAnsi"/>
          <w:sz w:val="24"/>
          <w:szCs w:val="24"/>
        </w:rPr>
        <w:t xml:space="preserve"> </w:t>
      </w:r>
      <w:r w:rsidR="003F7E03" w:rsidRPr="0012622A">
        <w:rPr>
          <w:rFonts w:asciiTheme="minorHAnsi" w:hAnsiTheme="minorHAnsi" w:cstheme="minorHAnsi"/>
          <w:sz w:val="24"/>
          <w:szCs w:val="24"/>
        </w:rPr>
        <w:t xml:space="preserve">obtain </w:t>
      </w:r>
      <w:r w:rsidR="00F96238" w:rsidRPr="0012622A">
        <w:rPr>
          <w:rFonts w:asciiTheme="minorHAnsi" w:hAnsiTheme="minorHAnsi" w:cstheme="minorHAnsi"/>
          <w:sz w:val="24"/>
          <w:szCs w:val="24"/>
        </w:rPr>
        <w:t>the contractor</w:t>
      </w:r>
      <w:r w:rsidR="0012622A" w:rsidRPr="0012622A">
        <w:rPr>
          <w:rFonts w:asciiTheme="minorHAnsi" w:hAnsiTheme="minorHAnsi" w:cstheme="minorHAnsi"/>
          <w:sz w:val="24"/>
          <w:szCs w:val="24"/>
        </w:rPr>
        <w:t xml:space="preserve"> </w:t>
      </w:r>
      <w:r w:rsidR="003F7E03" w:rsidRPr="0012622A">
        <w:rPr>
          <w:rFonts w:asciiTheme="minorHAnsi" w:hAnsiTheme="minorHAnsi" w:cstheme="minorHAnsi"/>
          <w:sz w:val="24"/>
          <w:szCs w:val="24"/>
        </w:rPr>
        <w:t>risk assessment</w:t>
      </w:r>
      <w:r w:rsidR="00180C77">
        <w:rPr>
          <w:rFonts w:asciiTheme="minorHAnsi" w:hAnsiTheme="minorHAnsi" w:cstheme="minorHAnsi"/>
          <w:sz w:val="24"/>
          <w:szCs w:val="24"/>
        </w:rPr>
        <w:t>s</w:t>
      </w:r>
      <w:r w:rsidR="003F7E03" w:rsidRPr="0012622A">
        <w:rPr>
          <w:rFonts w:asciiTheme="minorHAnsi" w:hAnsiTheme="minorHAnsi" w:cstheme="minorHAnsi"/>
          <w:sz w:val="24"/>
          <w:szCs w:val="24"/>
        </w:rPr>
        <w:t xml:space="preserve"> to support their duties.</w:t>
      </w:r>
    </w:p>
    <w:p w14:paraId="4F925B96" w14:textId="77777777" w:rsidR="002D69A3" w:rsidRDefault="002D69A3" w:rsidP="00E62829">
      <w:pPr>
        <w:spacing w:after="0" w:line="240" w:lineRule="auto"/>
        <w:rPr>
          <w:rFonts w:asciiTheme="minorHAnsi" w:hAnsiTheme="minorHAnsi" w:cstheme="minorHAnsi"/>
          <w:sz w:val="24"/>
          <w:szCs w:val="24"/>
        </w:rPr>
      </w:pPr>
    </w:p>
    <w:p w14:paraId="2F8B325C" w14:textId="0CEEEF1D" w:rsidR="002D69A3" w:rsidRPr="0012622A" w:rsidRDefault="002D69A3" w:rsidP="00E62829">
      <w:pPr>
        <w:spacing w:after="0" w:line="240" w:lineRule="auto"/>
        <w:rPr>
          <w:rFonts w:asciiTheme="minorHAnsi" w:hAnsiTheme="minorHAnsi" w:cstheme="minorHAnsi"/>
          <w:sz w:val="24"/>
          <w:szCs w:val="24"/>
        </w:rPr>
      </w:pPr>
      <w:r>
        <w:rPr>
          <w:sz w:val="24"/>
          <w:szCs w:val="24"/>
        </w:rPr>
        <w:t xml:space="preserve">The clerk ensures </w:t>
      </w:r>
      <w:r>
        <w:rPr>
          <w:sz w:val="24"/>
          <w:szCs w:val="24"/>
        </w:rPr>
        <w:t xml:space="preserve"> that appropriate risk assessments are undertaken and insurance cover is in place </w:t>
      </w:r>
      <w:r>
        <w:rPr>
          <w:sz w:val="24"/>
          <w:szCs w:val="24"/>
        </w:rPr>
        <w:t>for any</w:t>
      </w:r>
      <w:r w:rsidR="00A31C6F">
        <w:rPr>
          <w:sz w:val="24"/>
          <w:szCs w:val="24"/>
        </w:rPr>
        <w:t xml:space="preserve"> activities carried out by councillors or volunteers. </w:t>
      </w:r>
    </w:p>
    <w:p w14:paraId="6303FE4F" w14:textId="77777777" w:rsidR="003F7E03" w:rsidRPr="0012622A" w:rsidRDefault="003F7E03" w:rsidP="00E62829">
      <w:pPr>
        <w:spacing w:after="0" w:line="240" w:lineRule="auto"/>
        <w:rPr>
          <w:rFonts w:asciiTheme="minorHAnsi" w:hAnsiTheme="minorHAnsi" w:cstheme="minorHAnsi"/>
          <w:b/>
          <w:bCs/>
          <w:sz w:val="24"/>
          <w:szCs w:val="24"/>
        </w:rPr>
      </w:pPr>
    </w:p>
    <w:p w14:paraId="00F6FD07" w14:textId="72238FA5" w:rsidR="005410A2" w:rsidRDefault="005410A2" w:rsidP="00E6282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There is a </w:t>
      </w:r>
      <w:r w:rsidR="007F6A90">
        <w:rPr>
          <w:rFonts w:asciiTheme="minorHAnsi" w:hAnsiTheme="minorHAnsi" w:cstheme="minorHAnsi"/>
          <w:sz w:val="24"/>
          <w:szCs w:val="24"/>
        </w:rPr>
        <w:t xml:space="preserve">risk assessment </w:t>
      </w:r>
      <w:r w:rsidR="00890A1F">
        <w:rPr>
          <w:rFonts w:asciiTheme="minorHAnsi" w:hAnsiTheme="minorHAnsi" w:cstheme="minorHAnsi"/>
          <w:sz w:val="24"/>
          <w:szCs w:val="24"/>
        </w:rPr>
        <w:t>for</w:t>
      </w:r>
      <w:r>
        <w:rPr>
          <w:rFonts w:asciiTheme="minorHAnsi" w:hAnsiTheme="minorHAnsi" w:cstheme="minorHAnsi"/>
          <w:sz w:val="24"/>
          <w:szCs w:val="24"/>
        </w:rPr>
        <w:t xml:space="preserve"> the review of physical assets with</w:t>
      </w:r>
      <w:r w:rsidR="0090076B">
        <w:rPr>
          <w:rFonts w:asciiTheme="minorHAnsi" w:hAnsiTheme="minorHAnsi" w:cstheme="minorHAnsi"/>
          <w:sz w:val="24"/>
          <w:szCs w:val="24"/>
        </w:rPr>
        <w:t xml:space="preserve"> some</w:t>
      </w:r>
      <w:r>
        <w:rPr>
          <w:rFonts w:asciiTheme="minorHAnsi" w:hAnsiTheme="minorHAnsi" w:cstheme="minorHAnsi"/>
          <w:sz w:val="24"/>
          <w:szCs w:val="24"/>
        </w:rPr>
        <w:t xml:space="preserve"> </w:t>
      </w:r>
      <w:r w:rsidR="00890A1F">
        <w:rPr>
          <w:rFonts w:asciiTheme="minorHAnsi" w:hAnsiTheme="minorHAnsi" w:cstheme="minorHAnsi"/>
          <w:sz w:val="24"/>
          <w:szCs w:val="24"/>
        </w:rPr>
        <w:t>photographic</w:t>
      </w:r>
      <w:r>
        <w:rPr>
          <w:rFonts w:asciiTheme="minorHAnsi" w:hAnsiTheme="minorHAnsi" w:cstheme="minorHAnsi"/>
          <w:sz w:val="24"/>
          <w:szCs w:val="24"/>
        </w:rPr>
        <w:t xml:space="preserve"> </w:t>
      </w:r>
      <w:r w:rsidR="00F96238">
        <w:rPr>
          <w:rFonts w:asciiTheme="minorHAnsi" w:hAnsiTheme="minorHAnsi" w:cstheme="minorHAnsi"/>
          <w:sz w:val="24"/>
          <w:szCs w:val="24"/>
        </w:rPr>
        <w:t>evidence.</w:t>
      </w:r>
    </w:p>
    <w:p w14:paraId="4896EFCA" w14:textId="77777777" w:rsidR="0090076B" w:rsidRDefault="0090076B" w:rsidP="00E62829">
      <w:pPr>
        <w:spacing w:after="0" w:line="240" w:lineRule="auto"/>
        <w:rPr>
          <w:rFonts w:asciiTheme="minorHAnsi" w:hAnsiTheme="minorHAnsi" w:cstheme="minorHAnsi"/>
          <w:sz w:val="24"/>
          <w:szCs w:val="24"/>
        </w:rPr>
      </w:pPr>
    </w:p>
    <w:p w14:paraId="3C358999" w14:textId="448D51B4" w:rsidR="00F96238" w:rsidRDefault="00F96238" w:rsidP="00E6282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The IA report for 2023/24 was </w:t>
      </w:r>
      <w:r w:rsidR="000F62BB">
        <w:rPr>
          <w:rFonts w:asciiTheme="minorHAnsi" w:hAnsiTheme="minorHAnsi" w:cstheme="minorHAnsi"/>
          <w:sz w:val="24"/>
          <w:szCs w:val="24"/>
        </w:rPr>
        <w:t xml:space="preserve">considered and </w:t>
      </w:r>
      <w:r>
        <w:rPr>
          <w:rFonts w:asciiTheme="minorHAnsi" w:hAnsiTheme="minorHAnsi" w:cstheme="minorHAnsi"/>
          <w:sz w:val="24"/>
          <w:szCs w:val="24"/>
        </w:rPr>
        <w:t xml:space="preserve">reported as an agenda </w:t>
      </w:r>
      <w:r w:rsidR="00180C77">
        <w:rPr>
          <w:rFonts w:asciiTheme="minorHAnsi" w:hAnsiTheme="minorHAnsi" w:cstheme="minorHAnsi"/>
          <w:sz w:val="24"/>
          <w:szCs w:val="24"/>
        </w:rPr>
        <w:t xml:space="preserve">item, </w:t>
      </w:r>
      <w:r>
        <w:rPr>
          <w:rFonts w:asciiTheme="minorHAnsi" w:hAnsiTheme="minorHAnsi" w:cstheme="minorHAnsi"/>
          <w:sz w:val="24"/>
          <w:szCs w:val="24"/>
        </w:rPr>
        <w:t xml:space="preserve">and a full response </w:t>
      </w:r>
      <w:r w:rsidR="008C37A5">
        <w:rPr>
          <w:rFonts w:asciiTheme="minorHAnsi" w:hAnsiTheme="minorHAnsi" w:cstheme="minorHAnsi"/>
          <w:sz w:val="24"/>
          <w:szCs w:val="24"/>
        </w:rPr>
        <w:t xml:space="preserve">from council </w:t>
      </w:r>
      <w:r>
        <w:rPr>
          <w:rFonts w:asciiTheme="minorHAnsi" w:hAnsiTheme="minorHAnsi" w:cstheme="minorHAnsi"/>
          <w:sz w:val="24"/>
          <w:szCs w:val="24"/>
        </w:rPr>
        <w:t xml:space="preserve">was sent to the IA. </w:t>
      </w:r>
    </w:p>
    <w:p w14:paraId="7AD04B18" w14:textId="77777777" w:rsidR="00DB0BF8" w:rsidRDefault="00DB0BF8" w:rsidP="00E62829">
      <w:pPr>
        <w:spacing w:after="0" w:line="240" w:lineRule="auto"/>
        <w:rPr>
          <w:rFonts w:asciiTheme="minorHAnsi" w:hAnsiTheme="minorHAnsi" w:cstheme="minorHAnsi"/>
          <w:sz w:val="24"/>
          <w:szCs w:val="24"/>
        </w:rPr>
      </w:pPr>
    </w:p>
    <w:p w14:paraId="0A180267" w14:textId="68E38F7D" w:rsidR="00D70B05" w:rsidRDefault="00B703BA" w:rsidP="00E6282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A detailed </w:t>
      </w:r>
      <w:r w:rsidR="003F6FAF">
        <w:rPr>
          <w:rFonts w:asciiTheme="minorHAnsi" w:hAnsiTheme="minorHAnsi" w:cstheme="minorHAnsi"/>
          <w:sz w:val="24"/>
          <w:szCs w:val="24"/>
        </w:rPr>
        <w:t>R</w:t>
      </w:r>
      <w:r>
        <w:rPr>
          <w:rFonts w:asciiTheme="minorHAnsi" w:hAnsiTheme="minorHAnsi" w:cstheme="minorHAnsi"/>
          <w:sz w:val="24"/>
          <w:szCs w:val="24"/>
        </w:rPr>
        <w:t xml:space="preserve">eview of the </w:t>
      </w:r>
      <w:r w:rsidR="003F6FAF">
        <w:rPr>
          <w:rFonts w:asciiTheme="minorHAnsi" w:hAnsiTheme="minorHAnsi" w:cstheme="minorHAnsi"/>
          <w:sz w:val="24"/>
          <w:szCs w:val="24"/>
        </w:rPr>
        <w:t>E</w:t>
      </w:r>
      <w:r>
        <w:rPr>
          <w:rFonts w:asciiTheme="minorHAnsi" w:hAnsiTheme="minorHAnsi" w:cstheme="minorHAnsi"/>
          <w:sz w:val="24"/>
          <w:szCs w:val="24"/>
        </w:rPr>
        <w:t xml:space="preserve">ffectiveness of Internal Controls was undertaken </w:t>
      </w:r>
      <w:r w:rsidR="003A5193">
        <w:rPr>
          <w:rFonts w:asciiTheme="minorHAnsi" w:hAnsiTheme="minorHAnsi" w:cstheme="minorHAnsi"/>
          <w:sz w:val="24"/>
          <w:szCs w:val="24"/>
        </w:rPr>
        <w:t>during the audit year.</w:t>
      </w:r>
    </w:p>
    <w:p w14:paraId="61B0499E" w14:textId="77777777" w:rsidR="000E0917" w:rsidRDefault="000E0917" w:rsidP="00E62829">
      <w:pPr>
        <w:spacing w:after="0" w:line="240" w:lineRule="auto"/>
        <w:rPr>
          <w:rFonts w:asciiTheme="minorHAnsi" w:hAnsiTheme="minorHAnsi" w:cstheme="minorHAnsi"/>
          <w:sz w:val="24"/>
          <w:szCs w:val="24"/>
        </w:rPr>
      </w:pPr>
    </w:p>
    <w:p w14:paraId="46A96D59" w14:textId="3CCBD7AE" w:rsidR="00C25F80" w:rsidRDefault="00C25F80" w:rsidP="00E62829">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Committees and working groups have a </w:t>
      </w:r>
      <w:r w:rsidR="00DB0BF8">
        <w:rPr>
          <w:rFonts w:asciiTheme="minorHAnsi" w:hAnsiTheme="minorHAnsi" w:cstheme="minorHAnsi"/>
          <w:sz w:val="24"/>
          <w:szCs w:val="24"/>
        </w:rPr>
        <w:t>term</w:t>
      </w:r>
      <w:r w:rsidR="000E0917">
        <w:rPr>
          <w:rFonts w:asciiTheme="minorHAnsi" w:hAnsiTheme="minorHAnsi" w:cstheme="minorHAnsi"/>
          <w:sz w:val="24"/>
          <w:szCs w:val="24"/>
        </w:rPr>
        <w:t>s</w:t>
      </w:r>
      <w:r w:rsidR="00DB0BF8">
        <w:rPr>
          <w:rFonts w:asciiTheme="minorHAnsi" w:hAnsiTheme="minorHAnsi" w:cstheme="minorHAnsi"/>
          <w:sz w:val="24"/>
          <w:szCs w:val="24"/>
        </w:rPr>
        <w:t xml:space="preserve"> of reference</w:t>
      </w:r>
      <w:r>
        <w:rPr>
          <w:rFonts w:asciiTheme="minorHAnsi" w:hAnsiTheme="minorHAnsi" w:cstheme="minorHAnsi"/>
          <w:sz w:val="24"/>
          <w:szCs w:val="24"/>
        </w:rPr>
        <w:t xml:space="preserve"> in place </w:t>
      </w:r>
      <w:r w:rsidR="000E0917">
        <w:rPr>
          <w:rFonts w:asciiTheme="minorHAnsi" w:hAnsiTheme="minorHAnsi" w:cstheme="minorHAnsi"/>
          <w:sz w:val="24"/>
          <w:szCs w:val="24"/>
        </w:rPr>
        <w:t xml:space="preserve">and these </w:t>
      </w:r>
      <w:r>
        <w:rPr>
          <w:rFonts w:asciiTheme="minorHAnsi" w:hAnsiTheme="minorHAnsi" w:cstheme="minorHAnsi"/>
          <w:sz w:val="24"/>
          <w:szCs w:val="24"/>
        </w:rPr>
        <w:t xml:space="preserve">have been approved by full council. </w:t>
      </w:r>
    </w:p>
    <w:p w14:paraId="09A58377" w14:textId="77777777" w:rsidR="003A5193" w:rsidRDefault="003A5193" w:rsidP="00E62829">
      <w:pPr>
        <w:spacing w:after="0" w:line="240" w:lineRule="auto"/>
        <w:rPr>
          <w:rFonts w:asciiTheme="minorHAnsi" w:hAnsiTheme="minorHAnsi" w:cstheme="minorHAnsi"/>
          <w:sz w:val="24"/>
          <w:szCs w:val="24"/>
        </w:rPr>
      </w:pPr>
    </w:p>
    <w:p w14:paraId="5250A8BD" w14:textId="388FF8F7" w:rsidR="003A5193" w:rsidRDefault="00DB0BF8" w:rsidP="00E62829">
      <w:pPr>
        <w:spacing w:after="0" w:line="240" w:lineRule="auto"/>
        <w:rPr>
          <w:rFonts w:asciiTheme="minorHAnsi" w:hAnsiTheme="minorHAnsi" w:cstheme="minorHAnsi"/>
          <w:sz w:val="24"/>
          <w:szCs w:val="24"/>
        </w:rPr>
      </w:pPr>
      <w:r>
        <w:rPr>
          <w:rFonts w:asciiTheme="minorHAnsi" w:hAnsiTheme="minorHAnsi" w:cstheme="minorHAnsi"/>
          <w:sz w:val="24"/>
          <w:szCs w:val="24"/>
        </w:rPr>
        <w:t>The a</w:t>
      </w:r>
      <w:r w:rsidR="003A5193">
        <w:rPr>
          <w:rFonts w:asciiTheme="minorHAnsi" w:hAnsiTheme="minorHAnsi" w:cstheme="minorHAnsi"/>
          <w:sz w:val="24"/>
          <w:szCs w:val="24"/>
        </w:rPr>
        <w:t xml:space="preserve">ppointment of </w:t>
      </w:r>
      <w:r>
        <w:rPr>
          <w:rFonts w:asciiTheme="minorHAnsi" w:hAnsiTheme="minorHAnsi" w:cstheme="minorHAnsi"/>
          <w:sz w:val="24"/>
          <w:szCs w:val="24"/>
        </w:rPr>
        <w:t xml:space="preserve">the internal </w:t>
      </w:r>
      <w:r w:rsidR="003A5193">
        <w:rPr>
          <w:rFonts w:asciiTheme="minorHAnsi" w:hAnsiTheme="minorHAnsi" w:cstheme="minorHAnsi"/>
          <w:sz w:val="24"/>
          <w:szCs w:val="24"/>
        </w:rPr>
        <w:t>auditor</w:t>
      </w:r>
      <w:r w:rsidR="00027E08">
        <w:rPr>
          <w:rFonts w:asciiTheme="minorHAnsi" w:hAnsiTheme="minorHAnsi" w:cstheme="minorHAnsi"/>
          <w:sz w:val="24"/>
          <w:szCs w:val="24"/>
        </w:rPr>
        <w:t xml:space="preserve"> was</w:t>
      </w:r>
      <w:r w:rsidR="000E0917">
        <w:rPr>
          <w:rFonts w:asciiTheme="minorHAnsi" w:hAnsiTheme="minorHAnsi" w:cstheme="minorHAnsi"/>
          <w:sz w:val="24"/>
          <w:szCs w:val="24"/>
        </w:rPr>
        <w:t xml:space="preserve"> appropriately considered</w:t>
      </w:r>
      <w:r w:rsidR="00027E08">
        <w:rPr>
          <w:rFonts w:asciiTheme="minorHAnsi" w:hAnsiTheme="minorHAnsi" w:cstheme="minorHAnsi"/>
          <w:sz w:val="24"/>
          <w:szCs w:val="24"/>
        </w:rPr>
        <w:t xml:space="preserve"> by full council. </w:t>
      </w:r>
      <w:r w:rsidR="003A5193">
        <w:rPr>
          <w:rFonts w:asciiTheme="minorHAnsi" w:hAnsiTheme="minorHAnsi" w:cstheme="minorHAnsi"/>
          <w:sz w:val="24"/>
          <w:szCs w:val="24"/>
        </w:rPr>
        <w:t xml:space="preserve"> </w:t>
      </w:r>
    </w:p>
    <w:p w14:paraId="60532179" w14:textId="77777777" w:rsidR="000E0917" w:rsidRDefault="000E0917" w:rsidP="00E62829">
      <w:pPr>
        <w:spacing w:after="0" w:line="240" w:lineRule="auto"/>
        <w:rPr>
          <w:rFonts w:asciiTheme="minorHAnsi" w:hAnsiTheme="minorHAnsi" w:cstheme="minorHAnsi"/>
          <w:sz w:val="24"/>
          <w:szCs w:val="24"/>
        </w:rPr>
      </w:pPr>
    </w:p>
    <w:p w14:paraId="53AB4E64" w14:textId="3D72AE9A" w:rsidR="0082326B" w:rsidRDefault="00684B18" w:rsidP="00E62829">
      <w:pPr>
        <w:spacing w:after="0" w:line="240" w:lineRule="auto"/>
        <w:rPr>
          <w:rFonts w:asciiTheme="minorHAnsi" w:hAnsiTheme="minorHAnsi" w:cstheme="minorHAnsi"/>
          <w:sz w:val="24"/>
          <w:szCs w:val="24"/>
        </w:rPr>
      </w:pPr>
      <w:r>
        <w:rPr>
          <w:rFonts w:asciiTheme="minorHAnsi" w:hAnsiTheme="minorHAnsi" w:cstheme="minorHAnsi"/>
          <w:sz w:val="24"/>
          <w:szCs w:val="24"/>
        </w:rPr>
        <w:t>Filming</w:t>
      </w:r>
      <w:r w:rsidR="0082326B">
        <w:rPr>
          <w:rFonts w:asciiTheme="minorHAnsi" w:hAnsiTheme="minorHAnsi" w:cstheme="minorHAnsi"/>
          <w:sz w:val="24"/>
          <w:szCs w:val="24"/>
        </w:rPr>
        <w:t xml:space="preserve"> is undertaken within the </w:t>
      </w:r>
      <w:r>
        <w:rPr>
          <w:rFonts w:asciiTheme="minorHAnsi" w:hAnsiTheme="minorHAnsi" w:cstheme="minorHAnsi"/>
          <w:sz w:val="24"/>
          <w:szCs w:val="24"/>
        </w:rPr>
        <w:t>parish</w:t>
      </w:r>
      <w:r w:rsidR="0082326B">
        <w:rPr>
          <w:rFonts w:asciiTheme="minorHAnsi" w:hAnsiTheme="minorHAnsi" w:cstheme="minorHAnsi"/>
          <w:sz w:val="24"/>
          <w:szCs w:val="24"/>
        </w:rPr>
        <w:t xml:space="preserve"> and the clerk ensure</w:t>
      </w:r>
      <w:r w:rsidR="007812F2">
        <w:rPr>
          <w:rFonts w:asciiTheme="minorHAnsi" w:hAnsiTheme="minorHAnsi" w:cstheme="minorHAnsi"/>
          <w:sz w:val="24"/>
          <w:szCs w:val="24"/>
        </w:rPr>
        <w:t>s</w:t>
      </w:r>
      <w:r w:rsidR="0082326B">
        <w:rPr>
          <w:rFonts w:asciiTheme="minorHAnsi" w:hAnsiTheme="minorHAnsi" w:cstheme="minorHAnsi"/>
          <w:sz w:val="24"/>
          <w:szCs w:val="24"/>
        </w:rPr>
        <w:t xml:space="preserve"> that all risk </w:t>
      </w:r>
      <w:r>
        <w:rPr>
          <w:rFonts w:asciiTheme="minorHAnsi" w:hAnsiTheme="minorHAnsi" w:cstheme="minorHAnsi"/>
          <w:sz w:val="24"/>
          <w:szCs w:val="24"/>
        </w:rPr>
        <w:t>assessments</w:t>
      </w:r>
      <w:r w:rsidR="0082326B">
        <w:rPr>
          <w:rFonts w:asciiTheme="minorHAnsi" w:hAnsiTheme="minorHAnsi" w:cstheme="minorHAnsi"/>
          <w:sz w:val="24"/>
          <w:szCs w:val="24"/>
        </w:rPr>
        <w:t xml:space="preserve">, contractual </w:t>
      </w:r>
      <w:r>
        <w:rPr>
          <w:rFonts w:asciiTheme="minorHAnsi" w:hAnsiTheme="minorHAnsi" w:cstheme="minorHAnsi"/>
          <w:sz w:val="24"/>
          <w:szCs w:val="24"/>
        </w:rPr>
        <w:t>agreements</w:t>
      </w:r>
      <w:r w:rsidR="0082326B">
        <w:rPr>
          <w:rFonts w:asciiTheme="minorHAnsi" w:hAnsiTheme="minorHAnsi" w:cstheme="minorHAnsi"/>
          <w:sz w:val="24"/>
          <w:szCs w:val="24"/>
        </w:rPr>
        <w:t xml:space="preserve"> and insurance</w:t>
      </w:r>
      <w:r>
        <w:rPr>
          <w:rFonts w:asciiTheme="minorHAnsi" w:hAnsiTheme="minorHAnsi" w:cstheme="minorHAnsi"/>
          <w:sz w:val="24"/>
          <w:szCs w:val="24"/>
        </w:rPr>
        <w:t xml:space="preserve">s are retained on file. </w:t>
      </w:r>
    </w:p>
    <w:p w14:paraId="7A449638" w14:textId="77777777" w:rsidR="008C37A5" w:rsidRDefault="008C37A5" w:rsidP="00E62829">
      <w:pPr>
        <w:spacing w:after="0" w:line="240" w:lineRule="auto"/>
        <w:rPr>
          <w:rFonts w:asciiTheme="minorHAnsi" w:hAnsiTheme="minorHAnsi" w:cstheme="minorHAnsi"/>
          <w:sz w:val="24"/>
          <w:szCs w:val="24"/>
        </w:rPr>
      </w:pPr>
    </w:p>
    <w:p w14:paraId="0317C7A6" w14:textId="4EFFD2A2" w:rsidR="00CB1F7E" w:rsidRPr="00B73CDB" w:rsidRDefault="00CB1F7E" w:rsidP="00CB1F7E">
      <w:pPr>
        <w:rPr>
          <w:sz w:val="24"/>
          <w:szCs w:val="24"/>
          <w:u w:val="single"/>
        </w:rPr>
      </w:pPr>
      <w:r w:rsidRPr="00B73CDB">
        <w:rPr>
          <w:sz w:val="24"/>
          <w:szCs w:val="24"/>
          <w:u w:val="single"/>
        </w:rPr>
        <w:t>Recommendations from 2023/24 actioned</w:t>
      </w:r>
      <w:r w:rsidR="007D0806" w:rsidRPr="00B73CDB">
        <w:rPr>
          <w:sz w:val="24"/>
          <w:szCs w:val="24"/>
          <w:u w:val="single"/>
        </w:rPr>
        <w:t xml:space="preserve"> </w:t>
      </w:r>
    </w:p>
    <w:p w14:paraId="2EB50856" w14:textId="77777777" w:rsidR="00FA5339" w:rsidRPr="00FA5339" w:rsidRDefault="00FA5339" w:rsidP="00FA5339">
      <w:pPr>
        <w:spacing w:after="0" w:line="240" w:lineRule="auto"/>
        <w:rPr>
          <w:rFonts w:cs="Calibri"/>
          <w:i/>
          <w:iCs/>
          <w:sz w:val="24"/>
          <w:szCs w:val="24"/>
        </w:rPr>
      </w:pPr>
      <w:r w:rsidRPr="00FA5339">
        <w:rPr>
          <w:rFonts w:cs="Calibri"/>
          <w:i/>
          <w:iCs/>
          <w:sz w:val="24"/>
          <w:szCs w:val="24"/>
        </w:rPr>
        <w:t>My recommendation is that council review their policy for this year as soon as possible and ensure that a review of the effectiveness of its internal controls is an annual agenda item going forward. It may be helpful to adopt a year planner to ensure that all policies are reviewed on a rolling basis, particularly those that require statutory review during the council year.</w:t>
      </w:r>
    </w:p>
    <w:p w14:paraId="5CF16AB0" w14:textId="77777777" w:rsidR="00514A84" w:rsidRDefault="00514A84" w:rsidP="00E62829">
      <w:pPr>
        <w:spacing w:after="0" w:line="240" w:lineRule="auto"/>
        <w:rPr>
          <w:rFonts w:asciiTheme="minorHAnsi" w:hAnsiTheme="minorHAnsi" w:cstheme="minorHAnsi"/>
          <w:sz w:val="24"/>
          <w:szCs w:val="24"/>
        </w:rPr>
      </w:pPr>
    </w:p>
    <w:p w14:paraId="4C3C7530" w14:textId="27D19CA2" w:rsidR="00B86288" w:rsidRDefault="00B86288" w:rsidP="00E62829">
      <w:pPr>
        <w:spacing w:after="0" w:line="240" w:lineRule="auto"/>
        <w:rPr>
          <w:b/>
          <w:bCs/>
          <w:sz w:val="24"/>
          <w:szCs w:val="24"/>
        </w:rPr>
      </w:pPr>
      <w:r w:rsidRPr="00BE6209">
        <w:rPr>
          <w:b/>
          <w:bCs/>
          <w:sz w:val="24"/>
          <w:szCs w:val="24"/>
        </w:rPr>
        <w:t>Recommendatio</w:t>
      </w:r>
      <w:r>
        <w:rPr>
          <w:b/>
          <w:bCs/>
          <w:sz w:val="24"/>
          <w:szCs w:val="24"/>
        </w:rPr>
        <w:t>ns f</w:t>
      </w:r>
      <w:r w:rsidR="006A2E29">
        <w:rPr>
          <w:b/>
          <w:bCs/>
          <w:sz w:val="24"/>
          <w:szCs w:val="24"/>
        </w:rPr>
        <w:t>or</w:t>
      </w:r>
      <w:r>
        <w:rPr>
          <w:b/>
          <w:bCs/>
          <w:sz w:val="24"/>
          <w:szCs w:val="24"/>
        </w:rPr>
        <w:t xml:space="preserve"> 2024/25</w:t>
      </w:r>
    </w:p>
    <w:p w14:paraId="4C1553F1" w14:textId="7D256882" w:rsidR="00167A39" w:rsidRDefault="00C306B4" w:rsidP="00E62829">
      <w:pPr>
        <w:spacing w:after="0" w:line="240" w:lineRule="auto"/>
        <w:rPr>
          <w:sz w:val="24"/>
          <w:szCs w:val="24"/>
        </w:rPr>
      </w:pPr>
      <w:r>
        <w:rPr>
          <w:sz w:val="24"/>
          <w:szCs w:val="24"/>
        </w:rPr>
        <w:lastRenderedPageBreak/>
        <w:t>APC to c</w:t>
      </w:r>
      <w:r w:rsidR="00167A39" w:rsidRPr="00890A1F">
        <w:rPr>
          <w:sz w:val="24"/>
          <w:szCs w:val="24"/>
        </w:rPr>
        <w:t>omp</w:t>
      </w:r>
      <w:r w:rsidR="00890A1F" w:rsidRPr="00890A1F">
        <w:rPr>
          <w:sz w:val="24"/>
          <w:szCs w:val="24"/>
        </w:rPr>
        <w:t>l</w:t>
      </w:r>
      <w:r w:rsidR="00167A39" w:rsidRPr="00890A1F">
        <w:rPr>
          <w:sz w:val="24"/>
          <w:szCs w:val="24"/>
        </w:rPr>
        <w:t xml:space="preserve">ete the photographic evidence in the </w:t>
      </w:r>
      <w:r w:rsidR="00890A1F" w:rsidRPr="00890A1F">
        <w:rPr>
          <w:sz w:val="24"/>
          <w:szCs w:val="24"/>
        </w:rPr>
        <w:t xml:space="preserve">risk assessment for the review of physical assets. </w:t>
      </w:r>
    </w:p>
    <w:p w14:paraId="2E87DA5D" w14:textId="1E9473B9" w:rsidR="00890A1F" w:rsidRDefault="00C306B4" w:rsidP="00E62829">
      <w:pPr>
        <w:spacing w:after="0" w:line="240" w:lineRule="auto"/>
        <w:rPr>
          <w:sz w:val="24"/>
          <w:szCs w:val="24"/>
        </w:rPr>
      </w:pPr>
      <w:r>
        <w:rPr>
          <w:sz w:val="24"/>
          <w:szCs w:val="24"/>
        </w:rPr>
        <w:t>APC to e</w:t>
      </w:r>
      <w:r w:rsidR="00890A1F">
        <w:rPr>
          <w:sz w:val="24"/>
          <w:szCs w:val="24"/>
        </w:rPr>
        <w:t xml:space="preserve">nsure that all contractor risk </w:t>
      </w:r>
      <w:r w:rsidR="00185078">
        <w:rPr>
          <w:sz w:val="24"/>
          <w:szCs w:val="24"/>
        </w:rPr>
        <w:t>assessments</w:t>
      </w:r>
      <w:r w:rsidR="00890A1F">
        <w:rPr>
          <w:sz w:val="24"/>
          <w:szCs w:val="24"/>
        </w:rPr>
        <w:t xml:space="preserve"> are held on file</w:t>
      </w:r>
    </w:p>
    <w:p w14:paraId="4795D462" w14:textId="4C5DB5A5" w:rsidR="00C04623" w:rsidRDefault="00C306B4" w:rsidP="00E62829">
      <w:pPr>
        <w:spacing w:after="0" w:line="240" w:lineRule="auto"/>
        <w:rPr>
          <w:sz w:val="24"/>
          <w:szCs w:val="24"/>
        </w:rPr>
      </w:pPr>
      <w:r>
        <w:rPr>
          <w:sz w:val="24"/>
          <w:szCs w:val="24"/>
        </w:rPr>
        <w:t>APC to o</w:t>
      </w:r>
      <w:r w:rsidR="00185078">
        <w:rPr>
          <w:sz w:val="24"/>
          <w:szCs w:val="24"/>
        </w:rPr>
        <w:t>btain a risk assessment for the warden’s duties.</w:t>
      </w:r>
    </w:p>
    <w:p w14:paraId="22F17147" w14:textId="77777777" w:rsidR="00A8766B" w:rsidRPr="004B146C" w:rsidRDefault="00A8766B" w:rsidP="00E62829">
      <w:pPr>
        <w:spacing w:after="0" w:line="240" w:lineRule="auto"/>
        <w:rPr>
          <w:rFonts w:asciiTheme="minorHAnsi" w:hAnsiTheme="minorHAnsi" w:cstheme="minorHAnsi"/>
          <w:b/>
          <w:bCs/>
          <w:sz w:val="24"/>
          <w:szCs w:val="24"/>
        </w:rPr>
      </w:pPr>
    </w:p>
    <w:tbl>
      <w:tblPr>
        <w:tblStyle w:val="TableGrid"/>
        <w:tblW w:w="0" w:type="auto"/>
        <w:tblLook w:val="04A0" w:firstRow="1" w:lastRow="0" w:firstColumn="1" w:lastColumn="0" w:noHBand="0" w:noVBand="1"/>
      </w:tblPr>
      <w:tblGrid>
        <w:gridCol w:w="7508"/>
        <w:gridCol w:w="1508"/>
      </w:tblGrid>
      <w:tr w:rsidR="009F50BB" w:rsidRPr="00E50F5F" w14:paraId="5ED54A3B" w14:textId="42D2EF1F" w:rsidTr="002B37CB">
        <w:tc>
          <w:tcPr>
            <w:tcW w:w="7508" w:type="dxa"/>
            <w:shd w:val="clear" w:color="auto" w:fill="auto"/>
          </w:tcPr>
          <w:p w14:paraId="2B23C7EA" w14:textId="77777777" w:rsidR="009F50BB" w:rsidRPr="00E50F5F" w:rsidRDefault="009F50BB" w:rsidP="002B37CB">
            <w:pPr>
              <w:pStyle w:val="Heading3"/>
              <w:rPr>
                <w:rFonts w:asciiTheme="minorHAnsi" w:hAnsiTheme="minorHAnsi" w:cstheme="minorHAnsi"/>
                <w:b w:val="0"/>
                <w:bCs w:val="0"/>
                <w:sz w:val="24"/>
                <w:szCs w:val="24"/>
                <w:lang w:eastAsia="en-GB"/>
              </w:rPr>
            </w:pPr>
            <w:r w:rsidRPr="00E50F5F">
              <w:rPr>
                <w:rFonts w:asciiTheme="minorHAnsi" w:hAnsiTheme="minorHAnsi" w:cstheme="minorHAnsi"/>
                <w:sz w:val="24"/>
                <w:szCs w:val="24"/>
                <w:lang w:eastAsia="en-GB"/>
              </w:rPr>
              <w:t>D. The Precept or rates requirement resulted from an adequate budgetary process, progress against the budget was regularly monitored; and reserves are appropriate.</w:t>
            </w:r>
          </w:p>
          <w:p w14:paraId="07C2FFA0" w14:textId="566DDD01" w:rsidR="009F50BB" w:rsidRPr="00E50F5F" w:rsidRDefault="009F50BB" w:rsidP="002B37CB">
            <w:pPr>
              <w:rPr>
                <w:sz w:val="24"/>
                <w:szCs w:val="24"/>
                <w:lang w:eastAsia="en-GB"/>
              </w:rPr>
            </w:pPr>
          </w:p>
        </w:tc>
        <w:tc>
          <w:tcPr>
            <w:tcW w:w="1508" w:type="dxa"/>
            <w:shd w:val="clear" w:color="auto" w:fill="auto"/>
            <w:vAlign w:val="center"/>
          </w:tcPr>
          <w:p w14:paraId="312C52C7" w14:textId="5E9D820F" w:rsidR="009F50BB" w:rsidRPr="00E50F5F" w:rsidRDefault="007342E6" w:rsidP="002B37CB">
            <w:pPr>
              <w:pStyle w:val="Heading3"/>
              <w:jc w:val="center"/>
              <w:rPr>
                <w:rFonts w:asciiTheme="minorHAnsi" w:hAnsiTheme="minorHAnsi" w:cstheme="minorHAnsi"/>
                <w:sz w:val="24"/>
                <w:szCs w:val="24"/>
                <w:lang w:eastAsia="en-GB"/>
              </w:rPr>
            </w:pPr>
            <w:r w:rsidRPr="00E50F5F">
              <w:rPr>
                <w:rFonts w:asciiTheme="minorHAnsi" w:hAnsiTheme="minorHAnsi" w:cstheme="minorHAnsi"/>
                <w:sz w:val="24"/>
                <w:szCs w:val="24"/>
              </w:rPr>
              <w:t>YES</w:t>
            </w:r>
          </w:p>
        </w:tc>
      </w:tr>
    </w:tbl>
    <w:p w14:paraId="440F53FE" w14:textId="77777777" w:rsidR="009F50BB" w:rsidRPr="00E50F5F" w:rsidRDefault="009F50BB" w:rsidP="002B37CB">
      <w:pPr>
        <w:spacing w:after="0" w:line="240" w:lineRule="auto"/>
        <w:rPr>
          <w:rFonts w:asciiTheme="minorHAnsi" w:hAnsiTheme="minorHAnsi" w:cstheme="minorHAnsi"/>
          <w:sz w:val="24"/>
          <w:szCs w:val="24"/>
          <w:lang w:eastAsia="en-GB"/>
        </w:rPr>
      </w:pPr>
    </w:p>
    <w:p w14:paraId="31EBD5BF" w14:textId="526EC793" w:rsidR="001D560F" w:rsidRDefault="005C57A3" w:rsidP="002B37CB">
      <w:pPr>
        <w:spacing w:after="0" w:line="240" w:lineRule="auto"/>
        <w:rPr>
          <w:rFonts w:asciiTheme="minorHAnsi" w:hAnsiTheme="minorHAnsi" w:cstheme="minorHAnsi"/>
          <w:sz w:val="24"/>
          <w:szCs w:val="24"/>
          <w:lang w:eastAsia="en-GB"/>
        </w:rPr>
      </w:pPr>
      <w:r w:rsidRPr="00E50F5F">
        <w:rPr>
          <w:rFonts w:asciiTheme="minorHAnsi" w:hAnsiTheme="minorHAnsi" w:cstheme="minorHAnsi"/>
          <w:sz w:val="24"/>
          <w:szCs w:val="24"/>
          <w:lang w:eastAsia="en-GB"/>
        </w:rPr>
        <w:t>The precept received was equal to the sum</w:t>
      </w:r>
      <w:r w:rsidR="00BD2055">
        <w:rPr>
          <w:rFonts w:asciiTheme="minorHAnsi" w:hAnsiTheme="minorHAnsi" w:cstheme="minorHAnsi"/>
          <w:sz w:val="24"/>
          <w:szCs w:val="24"/>
          <w:lang w:eastAsia="en-GB"/>
        </w:rPr>
        <w:t xml:space="preserve"> listed in the </w:t>
      </w:r>
      <w:r w:rsidR="007B1BA5">
        <w:rPr>
          <w:rFonts w:asciiTheme="minorHAnsi" w:hAnsiTheme="minorHAnsi" w:cstheme="minorHAnsi"/>
          <w:sz w:val="24"/>
          <w:szCs w:val="24"/>
          <w:lang w:eastAsia="en-GB"/>
        </w:rPr>
        <w:t xml:space="preserve">minutes, </w:t>
      </w:r>
      <w:r w:rsidR="007B1BA5" w:rsidRPr="00E50F5F">
        <w:rPr>
          <w:rFonts w:asciiTheme="minorHAnsi" w:hAnsiTheme="minorHAnsi" w:cstheme="minorHAnsi"/>
          <w:sz w:val="24"/>
          <w:szCs w:val="24"/>
          <w:lang w:eastAsia="en-GB"/>
        </w:rPr>
        <w:t>requested</w:t>
      </w:r>
      <w:r w:rsidR="00F0550C">
        <w:rPr>
          <w:rFonts w:asciiTheme="minorHAnsi" w:hAnsiTheme="minorHAnsi" w:cstheme="minorHAnsi"/>
          <w:sz w:val="24"/>
          <w:szCs w:val="24"/>
          <w:lang w:eastAsia="en-GB"/>
        </w:rPr>
        <w:t xml:space="preserve"> from Dacorum Borough Council and </w:t>
      </w:r>
      <w:r w:rsidRPr="00E50F5F">
        <w:rPr>
          <w:rFonts w:asciiTheme="minorHAnsi" w:hAnsiTheme="minorHAnsi" w:cstheme="minorHAnsi"/>
          <w:sz w:val="24"/>
          <w:szCs w:val="24"/>
          <w:lang w:eastAsia="en-GB"/>
        </w:rPr>
        <w:t>detailed in the public record of precepted amounts.</w:t>
      </w:r>
    </w:p>
    <w:p w14:paraId="6C0970F0" w14:textId="77777777" w:rsidR="008B344E" w:rsidRDefault="008B344E" w:rsidP="002B37CB">
      <w:pPr>
        <w:spacing w:after="0" w:line="240" w:lineRule="auto"/>
        <w:rPr>
          <w:rFonts w:asciiTheme="minorHAnsi" w:hAnsiTheme="minorHAnsi" w:cstheme="minorHAnsi"/>
          <w:sz w:val="24"/>
          <w:szCs w:val="24"/>
          <w:lang w:eastAsia="en-GB"/>
        </w:rPr>
      </w:pPr>
    </w:p>
    <w:p w14:paraId="4D5B83E8" w14:textId="77777777" w:rsidR="00E025E9" w:rsidRDefault="00877739" w:rsidP="002B37CB">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The </w:t>
      </w:r>
      <w:r w:rsidR="001428CC">
        <w:rPr>
          <w:rFonts w:asciiTheme="minorHAnsi" w:hAnsiTheme="minorHAnsi" w:cstheme="minorHAnsi"/>
          <w:sz w:val="24"/>
          <w:szCs w:val="24"/>
          <w:lang w:eastAsia="en-GB"/>
        </w:rPr>
        <w:t>finance</w:t>
      </w:r>
      <w:r>
        <w:rPr>
          <w:rFonts w:asciiTheme="minorHAnsi" w:hAnsiTheme="minorHAnsi" w:cstheme="minorHAnsi"/>
          <w:sz w:val="24"/>
          <w:szCs w:val="24"/>
          <w:lang w:eastAsia="en-GB"/>
        </w:rPr>
        <w:t xml:space="preserve"> working group </w:t>
      </w:r>
      <w:r w:rsidR="001428CC">
        <w:rPr>
          <w:rFonts w:asciiTheme="minorHAnsi" w:hAnsiTheme="minorHAnsi" w:cstheme="minorHAnsi"/>
          <w:sz w:val="24"/>
          <w:szCs w:val="24"/>
          <w:lang w:eastAsia="en-GB"/>
        </w:rPr>
        <w:t xml:space="preserve">prepares and reports the draft budget over multiple meetings. There is evidence that reserves are </w:t>
      </w:r>
      <w:r w:rsidR="009C7F13">
        <w:rPr>
          <w:rFonts w:asciiTheme="minorHAnsi" w:hAnsiTheme="minorHAnsi" w:cstheme="minorHAnsi"/>
          <w:sz w:val="24"/>
          <w:szCs w:val="24"/>
          <w:lang w:eastAsia="en-GB"/>
        </w:rPr>
        <w:t xml:space="preserve">considered. </w:t>
      </w:r>
    </w:p>
    <w:p w14:paraId="011616D9" w14:textId="692F18FE" w:rsidR="005A3EF4" w:rsidRDefault="009A45E7" w:rsidP="002B37CB">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There is evidence in the spreadsheet that the statutory guidance is followed </w:t>
      </w:r>
      <w:r w:rsidR="005A3EF4">
        <w:rPr>
          <w:rFonts w:asciiTheme="minorHAnsi" w:hAnsiTheme="minorHAnsi" w:cstheme="minorHAnsi"/>
          <w:sz w:val="24"/>
          <w:szCs w:val="24"/>
          <w:lang w:eastAsia="en-GB"/>
        </w:rPr>
        <w:t xml:space="preserve">showing a version with </w:t>
      </w:r>
      <w:r w:rsidR="00E025E9">
        <w:rPr>
          <w:rFonts w:asciiTheme="minorHAnsi" w:hAnsiTheme="minorHAnsi" w:cstheme="minorHAnsi"/>
          <w:sz w:val="24"/>
          <w:szCs w:val="24"/>
          <w:lang w:eastAsia="en-GB"/>
        </w:rPr>
        <w:t xml:space="preserve">expenditure minus </w:t>
      </w:r>
      <w:r w:rsidR="007B1BA5">
        <w:rPr>
          <w:rFonts w:asciiTheme="minorHAnsi" w:hAnsiTheme="minorHAnsi" w:cstheme="minorHAnsi"/>
          <w:sz w:val="24"/>
          <w:szCs w:val="24"/>
          <w:lang w:eastAsia="en-GB"/>
        </w:rPr>
        <w:t>income and</w:t>
      </w:r>
      <w:r w:rsidR="005A3EF4">
        <w:rPr>
          <w:rFonts w:asciiTheme="minorHAnsi" w:hAnsiTheme="minorHAnsi" w:cstheme="minorHAnsi"/>
          <w:sz w:val="24"/>
          <w:szCs w:val="24"/>
          <w:lang w:eastAsia="en-GB"/>
        </w:rPr>
        <w:t xml:space="preserve"> consideration of levels of reserves prior to setting the precept. </w:t>
      </w:r>
    </w:p>
    <w:p w14:paraId="24DECF04" w14:textId="77777777" w:rsidR="00AF576C" w:rsidRDefault="00AF576C" w:rsidP="002B37CB">
      <w:pPr>
        <w:spacing w:after="0" w:line="240" w:lineRule="auto"/>
        <w:rPr>
          <w:rFonts w:asciiTheme="minorHAnsi" w:hAnsiTheme="minorHAnsi" w:cstheme="minorHAnsi"/>
          <w:sz w:val="24"/>
          <w:szCs w:val="24"/>
          <w:lang w:eastAsia="en-GB"/>
        </w:rPr>
      </w:pPr>
    </w:p>
    <w:p w14:paraId="735166C8" w14:textId="3B58EBAD" w:rsidR="00877739" w:rsidRDefault="009C7F13" w:rsidP="002B37CB">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The salary costs of the clerk </w:t>
      </w:r>
      <w:r w:rsidR="004A309B">
        <w:rPr>
          <w:rFonts w:asciiTheme="minorHAnsi" w:hAnsiTheme="minorHAnsi" w:cstheme="minorHAnsi"/>
          <w:sz w:val="24"/>
          <w:szCs w:val="24"/>
          <w:lang w:eastAsia="en-GB"/>
        </w:rPr>
        <w:t>are considered</w:t>
      </w:r>
      <w:r>
        <w:rPr>
          <w:rFonts w:asciiTheme="minorHAnsi" w:hAnsiTheme="minorHAnsi" w:cstheme="minorHAnsi"/>
          <w:sz w:val="24"/>
          <w:szCs w:val="24"/>
          <w:lang w:eastAsia="en-GB"/>
        </w:rPr>
        <w:t xml:space="preserve"> at these reviews in </w:t>
      </w:r>
      <w:r w:rsidR="00042B9A">
        <w:rPr>
          <w:rFonts w:asciiTheme="minorHAnsi" w:hAnsiTheme="minorHAnsi" w:cstheme="minorHAnsi"/>
          <w:sz w:val="24"/>
          <w:szCs w:val="24"/>
          <w:lang w:eastAsia="en-GB"/>
        </w:rPr>
        <w:t>li</w:t>
      </w:r>
      <w:r>
        <w:rPr>
          <w:rFonts w:asciiTheme="minorHAnsi" w:hAnsiTheme="minorHAnsi" w:cstheme="minorHAnsi"/>
          <w:sz w:val="24"/>
          <w:szCs w:val="24"/>
          <w:lang w:eastAsia="en-GB"/>
        </w:rPr>
        <w:t>ne with the personnel committee recommendations</w:t>
      </w:r>
      <w:r w:rsidR="00713C9A">
        <w:rPr>
          <w:rFonts w:asciiTheme="minorHAnsi" w:hAnsiTheme="minorHAnsi" w:cstheme="minorHAnsi"/>
          <w:sz w:val="24"/>
          <w:szCs w:val="24"/>
          <w:lang w:eastAsia="en-GB"/>
        </w:rPr>
        <w:t xml:space="preserve"> (compliance with </w:t>
      </w:r>
      <w:r w:rsidR="00C6062E">
        <w:rPr>
          <w:rFonts w:asciiTheme="minorHAnsi" w:hAnsiTheme="minorHAnsi" w:cstheme="minorHAnsi"/>
          <w:sz w:val="24"/>
          <w:szCs w:val="24"/>
          <w:lang w:eastAsia="en-GB"/>
        </w:rPr>
        <w:t>F</w:t>
      </w:r>
      <w:r w:rsidR="00713C9A">
        <w:rPr>
          <w:rFonts w:asciiTheme="minorHAnsi" w:hAnsiTheme="minorHAnsi" w:cstheme="minorHAnsi"/>
          <w:sz w:val="24"/>
          <w:szCs w:val="24"/>
          <w:lang w:eastAsia="en-GB"/>
        </w:rPr>
        <w:t xml:space="preserve">inancial </w:t>
      </w:r>
      <w:r w:rsidR="00C6062E">
        <w:rPr>
          <w:rFonts w:asciiTheme="minorHAnsi" w:hAnsiTheme="minorHAnsi" w:cstheme="minorHAnsi"/>
          <w:sz w:val="24"/>
          <w:szCs w:val="24"/>
          <w:lang w:eastAsia="en-GB"/>
        </w:rPr>
        <w:t>R</w:t>
      </w:r>
      <w:r w:rsidR="00713C9A">
        <w:rPr>
          <w:rFonts w:asciiTheme="minorHAnsi" w:hAnsiTheme="minorHAnsi" w:cstheme="minorHAnsi"/>
          <w:sz w:val="24"/>
          <w:szCs w:val="24"/>
          <w:lang w:eastAsia="en-GB"/>
        </w:rPr>
        <w:t xml:space="preserve">egulation </w:t>
      </w:r>
      <w:r w:rsidR="00727BB0">
        <w:rPr>
          <w:rFonts w:asciiTheme="minorHAnsi" w:hAnsiTheme="minorHAnsi" w:cstheme="minorHAnsi"/>
          <w:sz w:val="24"/>
          <w:szCs w:val="24"/>
          <w:lang w:eastAsia="en-GB"/>
        </w:rPr>
        <w:t>4.5)</w:t>
      </w:r>
    </w:p>
    <w:p w14:paraId="06FB5595" w14:textId="77777777" w:rsidR="009C7F13" w:rsidRDefault="009C7F13" w:rsidP="002B37CB">
      <w:pPr>
        <w:spacing w:after="0" w:line="240" w:lineRule="auto"/>
        <w:rPr>
          <w:rFonts w:asciiTheme="minorHAnsi" w:hAnsiTheme="minorHAnsi" w:cstheme="minorHAnsi"/>
          <w:sz w:val="24"/>
          <w:szCs w:val="24"/>
          <w:lang w:eastAsia="en-GB"/>
        </w:rPr>
      </w:pPr>
    </w:p>
    <w:p w14:paraId="37CA0EB7" w14:textId="56440A55" w:rsidR="008C6E05" w:rsidRDefault="009C7F13" w:rsidP="002B37CB">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The draft budget documents are not currently uploaded with the relevant meeting </w:t>
      </w:r>
      <w:r w:rsidR="009D6A4F">
        <w:rPr>
          <w:rFonts w:asciiTheme="minorHAnsi" w:hAnsiTheme="minorHAnsi" w:cstheme="minorHAnsi"/>
          <w:sz w:val="24"/>
          <w:szCs w:val="24"/>
          <w:lang w:eastAsia="en-GB"/>
        </w:rPr>
        <w:t>papers,</w:t>
      </w:r>
      <w:r>
        <w:rPr>
          <w:rFonts w:asciiTheme="minorHAnsi" w:hAnsiTheme="minorHAnsi" w:cstheme="minorHAnsi"/>
          <w:sz w:val="24"/>
          <w:szCs w:val="24"/>
          <w:lang w:eastAsia="en-GB"/>
        </w:rPr>
        <w:t xml:space="preserve"> and it </w:t>
      </w:r>
      <w:r w:rsidR="00AF71BD">
        <w:rPr>
          <w:rFonts w:asciiTheme="minorHAnsi" w:hAnsiTheme="minorHAnsi" w:cstheme="minorHAnsi"/>
          <w:sz w:val="24"/>
          <w:szCs w:val="24"/>
          <w:lang w:eastAsia="en-GB"/>
        </w:rPr>
        <w:t>is</w:t>
      </w:r>
      <w:r>
        <w:rPr>
          <w:rFonts w:asciiTheme="minorHAnsi" w:hAnsiTheme="minorHAnsi" w:cstheme="minorHAnsi"/>
          <w:sz w:val="24"/>
          <w:szCs w:val="24"/>
          <w:lang w:eastAsia="en-GB"/>
        </w:rPr>
        <w:t xml:space="preserve"> my </w:t>
      </w:r>
      <w:r w:rsidR="009A45E7">
        <w:rPr>
          <w:rFonts w:asciiTheme="minorHAnsi" w:hAnsiTheme="minorHAnsi" w:cstheme="minorHAnsi"/>
          <w:sz w:val="24"/>
          <w:szCs w:val="24"/>
          <w:lang w:eastAsia="en-GB"/>
        </w:rPr>
        <w:t>recommendation that</w:t>
      </w:r>
      <w:r>
        <w:rPr>
          <w:rFonts w:asciiTheme="minorHAnsi" w:hAnsiTheme="minorHAnsi" w:cstheme="minorHAnsi"/>
          <w:sz w:val="24"/>
          <w:szCs w:val="24"/>
          <w:lang w:eastAsia="en-GB"/>
        </w:rPr>
        <w:t xml:space="preserve"> a</w:t>
      </w:r>
      <w:r w:rsidR="00A90453">
        <w:rPr>
          <w:rFonts w:asciiTheme="minorHAnsi" w:hAnsiTheme="minorHAnsi" w:cstheme="minorHAnsi"/>
          <w:sz w:val="24"/>
          <w:szCs w:val="24"/>
          <w:lang w:eastAsia="en-GB"/>
        </w:rPr>
        <w:t xml:space="preserve"> simplified version</w:t>
      </w:r>
      <w:r w:rsidR="00042B9A">
        <w:rPr>
          <w:rFonts w:asciiTheme="minorHAnsi" w:hAnsiTheme="minorHAnsi" w:cstheme="minorHAnsi"/>
          <w:sz w:val="24"/>
          <w:szCs w:val="24"/>
          <w:lang w:eastAsia="en-GB"/>
        </w:rPr>
        <w:t xml:space="preserve"> </w:t>
      </w:r>
      <w:r w:rsidR="009A45E7">
        <w:rPr>
          <w:rFonts w:asciiTheme="minorHAnsi" w:hAnsiTheme="minorHAnsi" w:cstheme="minorHAnsi"/>
          <w:sz w:val="24"/>
          <w:szCs w:val="24"/>
          <w:lang w:eastAsia="en-GB"/>
        </w:rPr>
        <w:t>be uploaded</w:t>
      </w:r>
      <w:r>
        <w:rPr>
          <w:rFonts w:asciiTheme="minorHAnsi" w:hAnsiTheme="minorHAnsi" w:cstheme="minorHAnsi"/>
          <w:sz w:val="24"/>
          <w:szCs w:val="24"/>
          <w:lang w:eastAsia="en-GB"/>
        </w:rPr>
        <w:t xml:space="preserve"> g</w:t>
      </w:r>
      <w:r w:rsidR="00AF71BD">
        <w:rPr>
          <w:rFonts w:asciiTheme="minorHAnsi" w:hAnsiTheme="minorHAnsi" w:cstheme="minorHAnsi"/>
          <w:sz w:val="24"/>
          <w:szCs w:val="24"/>
          <w:lang w:eastAsia="en-GB"/>
        </w:rPr>
        <w:t>o</w:t>
      </w:r>
      <w:r>
        <w:rPr>
          <w:rFonts w:asciiTheme="minorHAnsi" w:hAnsiTheme="minorHAnsi" w:cstheme="minorHAnsi"/>
          <w:sz w:val="24"/>
          <w:szCs w:val="24"/>
          <w:lang w:eastAsia="en-GB"/>
        </w:rPr>
        <w:t xml:space="preserve">ing forward to enable full accessibility and </w:t>
      </w:r>
      <w:r w:rsidR="00AF71BD">
        <w:rPr>
          <w:rFonts w:asciiTheme="minorHAnsi" w:hAnsiTheme="minorHAnsi" w:cstheme="minorHAnsi"/>
          <w:sz w:val="24"/>
          <w:szCs w:val="24"/>
          <w:lang w:eastAsia="en-GB"/>
        </w:rPr>
        <w:t>transparency</w:t>
      </w:r>
      <w:r>
        <w:rPr>
          <w:rFonts w:asciiTheme="minorHAnsi" w:hAnsiTheme="minorHAnsi" w:cstheme="minorHAnsi"/>
          <w:sz w:val="24"/>
          <w:szCs w:val="24"/>
          <w:lang w:eastAsia="en-GB"/>
        </w:rPr>
        <w:t xml:space="preserve">. </w:t>
      </w:r>
    </w:p>
    <w:p w14:paraId="1DEACFFB" w14:textId="740EE917" w:rsidR="009902DF" w:rsidRPr="00083CD2" w:rsidRDefault="00A90453" w:rsidP="009902DF">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A</w:t>
      </w:r>
      <w:r w:rsidR="00AF2878">
        <w:rPr>
          <w:rFonts w:asciiTheme="minorHAnsi" w:hAnsiTheme="minorHAnsi" w:cstheme="minorHAnsi"/>
          <w:sz w:val="24"/>
          <w:szCs w:val="24"/>
          <w:lang w:eastAsia="en-GB"/>
        </w:rPr>
        <w:t xml:space="preserve"> verbal update is given to explain any significant </w:t>
      </w:r>
      <w:r w:rsidR="008C6E05">
        <w:rPr>
          <w:rFonts w:asciiTheme="minorHAnsi" w:hAnsiTheme="minorHAnsi" w:cstheme="minorHAnsi"/>
          <w:sz w:val="24"/>
          <w:szCs w:val="24"/>
          <w:lang w:eastAsia="en-GB"/>
        </w:rPr>
        <w:t xml:space="preserve">variances in performance against budget. </w:t>
      </w:r>
      <w:r w:rsidR="009902DF">
        <w:rPr>
          <w:rFonts w:asciiTheme="minorHAnsi" w:hAnsiTheme="minorHAnsi" w:cstheme="minorHAnsi"/>
          <w:sz w:val="24"/>
          <w:szCs w:val="24"/>
          <w:lang w:eastAsia="en-GB"/>
        </w:rPr>
        <w:t xml:space="preserve">It may be deemed appropriate by APC </w:t>
      </w:r>
      <w:r w:rsidR="00263760">
        <w:rPr>
          <w:rFonts w:asciiTheme="minorHAnsi" w:hAnsiTheme="minorHAnsi" w:cstheme="minorHAnsi"/>
          <w:sz w:val="24"/>
          <w:szCs w:val="24"/>
          <w:lang w:eastAsia="en-GB"/>
        </w:rPr>
        <w:t xml:space="preserve">to have </w:t>
      </w:r>
      <w:r w:rsidR="009902DF">
        <w:rPr>
          <w:rFonts w:asciiTheme="minorHAnsi" w:hAnsiTheme="minorHAnsi" w:cstheme="minorHAnsi"/>
          <w:sz w:val="24"/>
          <w:szCs w:val="24"/>
          <w:lang w:eastAsia="en-GB"/>
        </w:rPr>
        <w:t xml:space="preserve">some commentary to accompany any budget reports should there be any significant variances in performance against budget. </w:t>
      </w:r>
    </w:p>
    <w:p w14:paraId="285C3236" w14:textId="4B98AAE1" w:rsidR="009C7F13" w:rsidRDefault="00903E86" w:rsidP="002B37CB">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 </w:t>
      </w:r>
    </w:p>
    <w:p w14:paraId="1A29A792" w14:textId="672A6F08" w:rsidR="009C7F13" w:rsidRDefault="00263760" w:rsidP="002B37CB">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There is a reserves policy in place. </w:t>
      </w:r>
      <w:r w:rsidR="00D66841">
        <w:rPr>
          <w:rFonts w:asciiTheme="minorHAnsi" w:hAnsiTheme="minorHAnsi" w:cstheme="minorHAnsi"/>
          <w:sz w:val="24"/>
          <w:szCs w:val="24"/>
          <w:lang w:eastAsia="en-GB"/>
        </w:rPr>
        <w:t>During</w:t>
      </w:r>
      <w:r w:rsidR="009D6A4F">
        <w:rPr>
          <w:rFonts w:asciiTheme="minorHAnsi" w:hAnsiTheme="minorHAnsi" w:cstheme="minorHAnsi"/>
          <w:sz w:val="24"/>
          <w:szCs w:val="24"/>
          <w:lang w:eastAsia="en-GB"/>
        </w:rPr>
        <w:t xml:space="preserve"> the year reserves and </w:t>
      </w:r>
      <w:r w:rsidR="00CA4064">
        <w:rPr>
          <w:rFonts w:asciiTheme="minorHAnsi" w:hAnsiTheme="minorHAnsi" w:cstheme="minorHAnsi"/>
          <w:sz w:val="24"/>
          <w:szCs w:val="24"/>
          <w:lang w:eastAsia="en-GB"/>
        </w:rPr>
        <w:t>bank</w:t>
      </w:r>
      <w:r w:rsidR="009D6A4F">
        <w:rPr>
          <w:rFonts w:asciiTheme="minorHAnsi" w:hAnsiTheme="minorHAnsi" w:cstheme="minorHAnsi"/>
          <w:sz w:val="24"/>
          <w:szCs w:val="24"/>
          <w:lang w:eastAsia="en-GB"/>
        </w:rPr>
        <w:t xml:space="preserve"> accounts were reviewed </w:t>
      </w:r>
      <w:r w:rsidR="00823224">
        <w:rPr>
          <w:rFonts w:asciiTheme="minorHAnsi" w:hAnsiTheme="minorHAnsi" w:cstheme="minorHAnsi"/>
          <w:sz w:val="24"/>
          <w:szCs w:val="24"/>
          <w:lang w:eastAsia="en-GB"/>
        </w:rPr>
        <w:t xml:space="preserve">by full council </w:t>
      </w:r>
      <w:r w:rsidR="009D6A4F">
        <w:rPr>
          <w:rFonts w:asciiTheme="minorHAnsi" w:hAnsiTheme="minorHAnsi" w:cstheme="minorHAnsi"/>
          <w:sz w:val="24"/>
          <w:szCs w:val="24"/>
          <w:lang w:eastAsia="en-GB"/>
        </w:rPr>
        <w:t xml:space="preserve">with funds being </w:t>
      </w:r>
      <w:r w:rsidR="00CA4064">
        <w:rPr>
          <w:rFonts w:asciiTheme="minorHAnsi" w:hAnsiTheme="minorHAnsi" w:cstheme="minorHAnsi"/>
          <w:sz w:val="24"/>
          <w:szCs w:val="24"/>
          <w:lang w:eastAsia="en-GB"/>
        </w:rPr>
        <w:t>transferred</w:t>
      </w:r>
      <w:r w:rsidR="009D6A4F">
        <w:rPr>
          <w:rFonts w:asciiTheme="minorHAnsi" w:hAnsiTheme="minorHAnsi" w:cstheme="minorHAnsi"/>
          <w:sz w:val="24"/>
          <w:szCs w:val="24"/>
          <w:lang w:eastAsia="en-GB"/>
        </w:rPr>
        <w:t xml:space="preserve"> across</w:t>
      </w:r>
      <w:r>
        <w:rPr>
          <w:rFonts w:asciiTheme="minorHAnsi" w:hAnsiTheme="minorHAnsi" w:cstheme="minorHAnsi"/>
          <w:sz w:val="24"/>
          <w:szCs w:val="24"/>
          <w:lang w:eastAsia="en-GB"/>
        </w:rPr>
        <w:t xml:space="preserve"> </w:t>
      </w:r>
      <w:r w:rsidR="00CA4064">
        <w:rPr>
          <w:rFonts w:asciiTheme="minorHAnsi" w:hAnsiTheme="minorHAnsi" w:cstheme="minorHAnsi"/>
          <w:sz w:val="24"/>
          <w:szCs w:val="24"/>
          <w:lang w:eastAsia="en-GB"/>
        </w:rPr>
        <w:t>from NS&amp;I</w:t>
      </w:r>
      <w:r w:rsidR="009D6A4F">
        <w:rPr>
          <w:rFonts w:asciiTheme="minorHAnsi" w:hAnsiTheme="minorHAnsi" w:cstheme="minorHAnsi"/>
          <w:sz w:val="24"/>
          <w:szCs w:val="24"/>
          <w:lang w:eastAsia="en-GB"/>
        </w:rPr>
        <w:t xml:space="preserve"> to a </w:t>
      </w:r>
      <w:r w:rsidR="00CA4064">
        <w:rPr>
          <w:rFonts w:asciiTheme="minorHAnsi" w:hAnsiTheme="minorHAnsi" w:cstheme="minorHAnsi"/>
          <w:sz w:val="24"/>
          <w:szCs w:val="24"/>
          <w:lang w:eastAsia="en-GB"/>
        </w:rPr>
        <w:t>deposit account with CCLA to maximise the</w:t>
      </w:r>
      <w:r>
        <w:rPr>
          <w:rFonts w:asciiTheme="minorHAnsi" w:hAnsiTheme="minorHAnsi" w:cstheme="minorHAnsi"/>
          <w:sz w:val="24"/>
          <w:szCs w:val="24"/>
          <w:lang w:eastAsia="en-GB"/>
        </w:rPr>
        <w:t xml:space="preserve"> interest return</w:t>
      </w:r>
      <w:r w:rsidR="00CA4064">
        <w:rPr>
          <w:rFonts w:asciiTheme="minorHAnsi" w:hAnsiTheme="minorHAnsi" w:cstheme="minorHAnsi"/>
          <w:sz w:val="24"/>
          <w:szCs w:val="24"/>
          <w:lang w:eastAsia="en-GB"/>
        </w:rPr>
        <w:t xml:space="preserve">. </w:t>
      </w:r>
      <w:r w:rsidR="00D66841">
        <w:rPr>
          <w:rFonts w:asciiTheme="minorHAnsi" w:hAnsiTheme="minorHAnsi" w:cstheme="minorHAnsi"/>
          <w:sz w:val="24"/>
          <w:szCs w:val="24"/>
          <w:lang w:eastAsia="en-GB"/>
        </w:rPr>
        <w:t xml:space="preserve">The clerk has confirmed that this is a short-term </w:t>
      </w:r>
      <w:r w:rsidR="00006767">
        <w:rPr>
          <w:rFonts w:asciiTheme="minorHAnsi" w:hAnsiTheme="minorHAnsi" w:cstheme="minorHAnsi"/>
          <w:sz w:val="24"/>
          <w:szCs w:val="24"/>
          <w:lang w:eastAsia="en-GB"/>
        </w:rPr>
        <w:t>investment,</w:t>
      </w:r>
      <w:r w:rsidR="00D66841">
        <w:rPr>
          <w:rFonts w:asciiTheme="minorHAnsi" w:hAnsiTheme="minorHAnsi" w:cstheme="minorHAnsi"/>
          <w:sz w:val="24"/>
          <w:szCs w:val="24"/>
          <w:lang w:eastAsia="en-GB"/>
        </w:rPr>
        <w:t xml:space="preserve"> and it therefore remains on the bank reconciliation rather than being moved across to the asset register. </w:t>
      </w:r>
    </w:p>
    <w:p w14:paraId="756C6778" w14:textId="77777777" w:rsidR="00717B27" w:rsidRDefault="00717B27" w:rsidP="002B37CB">
      <w:pPr>
        <w:spacing w:after="0" w:line="240" w:lineRule="auto"/>
        <w:rPr>
          <w:rFonts w:asciiTheme="minorHAnsi" w:hAnsiTheme="minorHAnsi" w:cstheme="minorHAnsi"/>
          <w:sz w:val="24"/>
          <w:szCs w:val="24"/>
          <w:lang w:eastAsia="en-GB"/>
        </w:rPr>
      </w:pPr>
    </w:p>
    <w:p w14:paraId="29020BB4" w14:textId="77777777" w:rsidR="00717B27" w:rsidRDefault="00717B27" w:rsidP="00717B27">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There is a reserves policy in place that was adopted in February 2023, APC may wish to consider an investment policy although this is not a statutory requirement until the funds held exceed £100,000.00.</w:t>
      </w:r>
      <w:r>
        <w:rPr>
          <w:rStyle w:val="FootnoteReference"/>
          <w:rFonts w:asciiTheme="minorHAnsi" w:hAnsiTheme="minorHAnsi" w:cstheme="minorHAnsi"/>
          <w:sz w:val="24"/>
          <w:szCs w:val="24"/>
          <w:lang w:eastAsia="en-GB"/>
        </w:rPr>
        <w:footnoteReference w:id="4"/>
      </w:r>
    </w:p>
    <w:p w14:paraId="22942953" w14:textId="77777777" w:rsidR="00717B27" w:rsidRPr="00E50F5F" w:rsidRDefault="00717B27" w:rsidP="002B37CB">
      <w:pPr>
        <w:spacing w:after="0" w:line="240" w:lineRule="auto"/>
        <w:rPr>
          <w:rFonts w:asciiTheme="minorHAnsi" w:hAnsiTheme="minorHAnsi" w:cstheme="minorHAnsi"/>
          <w:sz w:val="24"/>
          <w:szCs w:val="24"/>
          <w:lang w:eastAsia="en-GB"/>
        </w:rPr>
      </w:pPr>
    </w:p>
    <w:p w14:paraId="7CE07451" w14:textId="77777777" w:rsidR="005C57A3" w:rsidRPr="00E50F5F" w:rsidRDefault="005C57A3" w:rsidP="002B37CB">
      <w:pPr>
        <w:spacing w:after="0" w:line="240" w:lineRule="auto"/>
        <w:rPr>
          <w:rFonts w:asciiTheme="minorHAnsi" w:hAnsiTheme="minorHAnsi" w:cstheme="minorHAnsi"/>
          <w:sz w:val="24"/>
          <w:szCs w:val="24"/>
          <w:lang w:eastAsia="en-GB"/>
        </w:rPr>
      </w:pPr>
    </w:p>
    <w:p w14:paraId="5A231944" w14:textId="66379A2E" w:rsidR="001D560F" w:rsidRPr="00717B27" w:rsidRDefault="001D560F" w:rsidP="002B37CB">
      <w:pPr>
        <w:spacing w:after="0" w:line="240" w:lineRule="auto"/>
        <w:rPr>
          <w:rFonts w:asciiTheme="minorHAnsi" w:hAnsiTheme="minorHAnsi" w:cstheme="minorHAnsi"/>
          <w:sz w:val="24"/>
          <w:szCs w:val="24"/>
          <w:u w:val="single"/>
          <w:lang w:eastAsia="en-GB"/>
        </w:rPr>
      </w:pPr>
      <w:r w:rsidRPr="00717B27">
        <w:rPr>
          <w:rFonts w:asciiTheme="minorHAnsi" w:hAnsiTheme="minorHAnsi" w:cstheme="minorHAnsi"/>
          <w:sz w:val="24"/>
          <w:szCs w:val="24"/>
          <w:u w:val="single"/>
          <w:lang w:eastAsia="en-GB"/>
        </w:rPr>
        <w:t>Recommendation</w:t>
      </w:r>
      <w:r w:rsidR="00F61C80" w:rsidRPr="00717B27">
        <w:rPr>
          <w:rFonts w:asciiTheme="minorHAnsi" w:hAnsiTheme="minorHAnsi" w:cstheme="minorHAnsi"/>
          <w:sz w:val="24"/>
          <w:szCs w:val="24"/>
          <w:u w:val="single"/>
          <w:lang w:eastAsia="en-GB"/>
        </w:rPr>
        <w:t>s</w:t>
      </w:r>
      <w:r w:rsidR="0067657B" w:rsidRPr="00717B27">
        <w:rPr>
          <w:rFonts w:asciiTheme="minorHAnsi" w:hAnsiTheme="minorHAnsi" w:cstheme="minorHAnsi"/>
          <w:sz w:val="24"/>
          <w:szCs w:val="24"/>
          <w:u w:val="single"/>
          <w:lang w:eastAsia="en-GB"/>
        </w:rPr>
        <w:t xml:space="preserve"> for 2023/24 </w:t>
      </w:r>
      <w:r w:rsidR="00366316" w:rsidRPr="00717B27">
        <w:rPr>
          <w:rFonts w:asciiTheme="minorHAnsi" w:hAnsiTheme="minorHAnsi" w:cstheme="minorHAnsi"/>
          <w:sz w:val="24"/>
          <w:szCs w:val="24"/>
          <w:u w:val="single"/>
          <w:lang w:eastAsia="en-GB"/>
        </w:rPr>
        <w:t>a</w:t>
      </w:r>
      <w:r w:rsidR="0067657B" w:rsidRPr="00717B27">
        <w:rPr>
          <w:rFonts w:asciiTheme="minorHAnsi" w:hAnsiTheme="minorHAnsi" w:cstheme="minorHAnsi"/>
          <w:sz w:val="24"/>
          <w:szCs w:val="24"/>
          <w:u w:val="single"/>
          <w:lang w:eastAsia="en-GB"/>
        </w:rPr>
        <w:t xml:space="preserve">ctioned </w:t>
      </w:r>
    </w:p>
    <w:p w14:paraId="753F4A6E" w14:textId="0B0D40BB" w:rsidR="00F96238" w:rsidRPr="00F96238" w:rsidRDefault="00F96238" w:rsidP="002B37CB">
      <w:pPr>
        <w:spacing w:after="0" w:line="240" w:lineRule="auto"/>
        <w:rPr>
          <w:rFonts w:asciiTheme="minorHAnsi" w:hAnsiTheme="minorHAnsi" w:cstheme="minorHAnsi"/>
          <w:i/>
          <w:iCs/>
          <w:sz w:val="24"/>
          <w:szCs w:val="24"/>
          <w:lang w:eastAsia="en-GB"/>
        </w:rPr>
      </w:pPr>
      <w:r w:rsidRPr="00F96238">
        <w:rPr>
          <w:rFonts w:asciiTheme="minorHAnsi" w:hAnsiTheme="minorHAnsi" w:cstheme="minorHAnsi"/>
          <w:i/>
          <w:iCs/>
          <w:sz w:val="24"/>
          <w:szCs w:val="24"/>
          <w:lang w:eastAsia="en-GB"/>
        </w:rPr>
        <w:t xml:space="preserve">APC ensure that the budget is fully considered in the prescribed format prior to setting the precept. </w:t>
      </w:r>
    </w:p>
    <w:p w14:paraId="77C8758D" w14:textId="77777777" w:rsidR="00083CD2" w:rsidRDefault="00083CD2" w:rsidP="002B37CB">
      <w:pPr>
        <w:spacing w:after="0" w:line="240" w:lineRule="auto"/>
        <w:rPr>
          <w:rFonts w:asciiTheme="minorHAnsi" w:hAnsiTheme="minorHAnsi" w:cstheme="minorHAnsi"/>
          <w:b/>
          <w:bCs/>
          <w:sz w:val="24"/>
          <w:szCs w:val="24"/>
          <w:lang w:eastAsia="en-GB"/>
        </w:rPr>
      </w:pPr>
    </w:p>
    <w:p w14:paraId="182B17B6" w14:textId="77777777" w:rsidR="00083CD2" w:rsidRDefault="00083CD2" w:rsidP="00083CD2">
      <w:pPr>
        <w:spacing w:after="0" w:line="240" w:lineRule="auto"/>
        <w:rPr>
          <w:b/>
          <w:bCs/>
          <w:sz w:val="24"/>
          <w:szCs w:val="24"/>
        </w:rPr>
      </w:pPr>
      <w:r w:rsidRPr="00BE6209">
        <w:rPr>
          <w:b/>
          <w:bCs/>
          <w:sz w:val="24"/>
          <w:szCs w:val="24"/>
        </w:rPr>
        <w:t>Recommendatio</w:t>
      </w:r>
      <w:r>
        <w:rPr>
          <w:b/>
          <w:bCs/>
          <w:sz w:val="24"/>
          <w:szCs w:val="24"/>
        </w:rPr>
        <w:t>ns for 2024/25</w:t>
      </w:r>
    </w:p>
    <w:p w14:paraId="6A27E939" w14:textId="69E6CC96" w:rsidR="00083CD2" w:rsidRDefault="00083CD2" w:rsidP="002B37CB">
      <w:pPr>
        <w:spacing w:after="0" w:line="240" w:lineRule="auto"/>
        <w:rPr>
          <w:rFonts w:asciiTheme="minorHAnsi" w:hAnsiTheme="minorHAnsi" w:cstheme="minorHAnsi"/>
          <w:sz w:val="24"/>
          <w:szCs w:val="24"/>
          <w:lang w:eastAsia="en-GB"/>
        </w:rPr>
      </w:pPr>
      <w:r w:rsidRPr="00083CD2">
        <w:rPr>
          <w:rFonts w:asciiTheme="minorHAnsi" w:hAnsiTheme="minorHAnsi" w:cstheme="minorHAnsi"/>
          <w:sz w:val="24"/>
          <w:szCs w:val="24"/>
          <w:lang w:eastAsia="en-GB"/>
        </w:rPr>
        <w:lastRenderedPageBreak/>
        <w:t xml:space="preserve">The reserves policy should be reviewed as per the review schedule listed within the document. </w:t>
      </w:r>
    </w:p>
    <w:p w14:paraId="08CE2C0C" w14:textId="316955B5" w:rsidR="00AF71BD" w:rsidRDefault="00AF71BD" w:rsidP="002B37CB">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The </w:t>
      </w:r>
      <w:r w:rsidR="00162592">
        <w:rPr>
          <w:rFonts w:asciiTheme="minorHAnsi" w:hAnsiTheme="minorHAnsi" w:cstheme="minorHAnsi"/>
          <w:sz w:val="24"/>
          <w:szCs w:val="24"/>
          <w:lang w:eastAsia="en-GB"/>
        </w:rPr>
        <w:t>underlying</w:t>
      </w:r>
      <w:r>
        <w:rPr>
          <w:rFonts w:asciiTheme="minorHAnsi" w:hAnsiTheme="minorHAnsi" w:cstheme="minorHAnsi"/>
          <w:sz w:val="24"/>
          <w:szCs w:val="24"/>
          <w:lang w:eastAsia="en-GB"/>
        </w:rPr>
        <w:t xml:space="preserve"> </w:t>
      </w:r>
      <w:r w:rsidR="00162592">
        <w:rPr>
          <w:rFonts w:asciiTheme="minorHAnsi" w:hAnsiTheme="minorHAnsi" w:cstheme="minorHAnsi"/>
          <w:sz w:val="24"/>
          <w:szCs w:val="24"/>
          <w:lang w:eastAsia="en-GB"/>
        </w:rPr>
        <w:t>budget</w:t>
      </w:r>
      <w:r>
        <w:rPr>
          <w:rFonts w:asciiTheme="minorHAnsi" w:hAnsiTheme="minorHAnsi" w:cstheme="minorHAnsi"/>
          <w:sz w:val="24"/>
          <w:szCs w:val="24"/>
          <w:lang w:eastAsia="en-GB"/>
        </w:rPr>
        <w:t xml:space="preserve"> </w:t>
      </w:r>
      <w:r w:rsidR="00162592">
        <w:rPr>
          <w:rFonts w:asciiTheme="minorHAnsi" w:hAnsiTheme="minorHAnsi" w:cstheme="minorHAnsi"/>
          <w:sz w:val="24"/>
          <w:szCs w:val="24"/>
          <w:lang w:eastAsia="en-GB"/>
        </w:rPr>
        <w:t xml:space="preserve">document (or </w:t>
      </w:r>
      <w:r w:rsidR="00291F45">
        <w:rPr>
          <w:rFonts w:asciiTheme="minorHAnsi" w:hAnsiTheme="minorHAnsi" w:cstheme="minorHAnsi"/>
          <w:sz w:val="24"/>
          <w:szCs w:val="24"/>
          <w:lang w:eastAsia="en-GB"/>
        </w:rPr>
        <w:t xml:space="preserve">simplified, accessible </w:t>
      </w:r>
      <w:r w:rsidR="007B1BA5">
        <w:rPr>
          <w:rFonts w:asciiTheme="minorHAnsi" w:hAnsiTheme="minorHAnsi" w:cstheme="minorHAnsi"/>
          <w:sz w:val="24"/>
          <w:szCs w:val="24"/>
          <w:lang w:eastAsia="en-GB"/>
        </w:rPr>
        <w:t>summary) should</w:t>
      </w:r>
      <w:r w:rsidR="00162592">
        <w:rPr>
          <w:rFonts w:asciiTheme="minorHAnsi" w:hAnsiTheme="minorHAnsi" w:cstheme="minorHAnsi"/>
          <w:sz w:val="24"/>
          <w:szCs w:val="24"/>
          <w:lang w:eastAsia="en-GB"/>
        </w:rPr>
        <w:t xml:space="preserve"> be</w:t>
      </w:r>
      <w:r>
        <w:rPr>
          <w:rFonts w:asciiTheme="minorHAnsi" w:hAnsiTheme="minorHAnsi" w:cstheme="minorHAnsi"/>
          <w:sz w:val="24"/>
          <w:szCs w:val="24"/>
          <w:lang w:eastAsia="en-GB"/>
        </w:rPr>
        <w:t xml:space="preserve"> uploaded to the </w:t>
      </w:r>
      <w:r w:rsidR="00162592">
        <w:rPr>
          <w:rFonts w:asciiTheme="minorHAnsi" w:hAnsiTheme="minorHAnsi" w:cstheme="minorHAnsi"/>
          <w:sz w:val="24"/>
          <w:szCs w:val="24"/>
          <w:lang w:eastAsia="en-GB"/>
        </w:rPr>
        <w:t xml:space="preserve">website with the relevant meeting papers. </w:t>
      </w:r>
    </w:p>
    <w:p w14:paraId="73D5E326" w14:textId="77777777" w:rsidR="0070481D" w:rsidRDefault="0070481D" w:rsidP="002B37CB">
      <w:pPr>
        <w:spacing w:after="0" w:line="240" w:lineRule="auto"/>
        <w:rPr>
          <w:rFonts w:asciiTheme="minorHAnsi" w:hAnsiTheme="minorHAnsi" w:cstheme="minorHAnsi"/>
          <w:sz w:val="24"/>
          <w:szCs w:val="24"/>
          <w:lang w:eastAsia="en-GB"/>
        </w:rPr>
      </w:pPr>
    </w:p>
    <w:p w14:paraId="75C41292" w14:textId="77777777" w:rsidR="00D76EA1" w:rsidRPr="004B146C" w:rsidRDefault="00D76EA1">
      <w:pPr>
        <w:spacing w:after="0" w:line="240" w:lineRule="auto"/>
        <w:rPr>
          <w:rFonts w:asciiTheme="minorHAnsi" w:hAnsiTheme="minorHAnsi" w:cstheme="minorHAnsi"/>
          <w:sz w:val="24"/>
          <w:szCs w:val="24"/>
          <w:lang w:eastAsia="en-GB"/>
        </w:rPr>
      </w:pPr>
    </w:p>
    <w:tbl>
      <w:tblPr>
        <w:tblStyle w:val="TableGrid"/>
        <w:tblW w:w="0" w:type="auto"/>
        <w:tblLook w:val="04A0" w:firstRow="1" w:lastRow="0" w:firstColumn="1" w:lastColumn="0" w:noHBand="0" w:noVBand="1"/>
      </w:tblPr>
      <w:tblGrid>
        <w:gridCol w:w="7508"/>
        <w:gridCol w:w="1508"/>
      </w:tblGrid>
      <w:tr w:rsidR="009F50BB" w:rsidRPr="00E50F5F" w14:paraId="78580C57" w14:textId="24C32A64" w:rsidTr="00897C69">
        <w:tc>
          <w:tcPr>
            <w:tcW w:w="7508" w:type="dxa"/>
          </w:tcPr>
          <w:p w14:paraId="5D1B389F" w14:textId="45BA159F" w:rsidR="009F50BB" w:rsidRPr="00E50F5F" w:rsidRDefault="009F50BB" w:rsidP="00432F64">
            <w:pPr>
              <w:pStyle w:val="Heading3"/>
              <w:rPr>
                <w:rFonts w:asciiTheme="minorHAnsi" w:hAnsiTheme="minorHAnsi" w:cstheme="minorHAnsi"/>
                <w:sz w:val="24"/>
                <w:szCs w:val="24"/>
                <w:lang w:eastAsia="en-GB"/>
              </w:rPr>
            </w:pPr>
            <w:r w:rsidRPr="00E50F5F">
              <w:rPr>
                <w:rFonts w:asciiTheme="minorHAnsi" w:hAnsiTheme="minorHAnsi" w:cstheme="minorHAnsi"/>
                <w:sz w:val="24"/>
                <w:szCs w:val="24"/>
                <w:lang w:eastAsia="en-GB"/>
              </w:rPr>
              <w:t>E. Expected income was fully received based on correct prices, properly recorded, and promptly banked; and VAT appropriately accounted for.</w:t>
            </w:r>
          </w:p>
        </w:tc>
        <w:tc>
          <w:tcPr>
            <w:tcW w:w="1508" w:type="dxa"/>
            <w:vAlign w:val="center"/>
          </w:tcPr>
          <w:p w14:paraId="007517E0" w14:textId="77777777" w:rsidR="00D93A02" w:rsidRPr="00E50F5F" w:rsidRDefault="00916207" w:rsidP="00897C69">
            <w:pPr>
              <w:pStyle w:val="Heading3"/>
              <w:jc w:val="center"/>
              <w:rPr>
                <w:rFonts w:asciiTheme="minorHAnsi" w:hAnsiTheme="minorHAnsi" w:cstheme="minorHAnsi"/>
                <w:sz w:val="24"/>
                <w:szCs w:val="24"/>
              </w:rPr>
            </w:pPr>
            <w:r w:rsidRPr="00E50F5F">
              <w:rPr>
                <w:rFonts w:asciiTheme="minorHAnsi" w:hAnsiTheme="minorHAnsi" w:cstheme="minorHAnsi"/>
                <w:sz w:val="24"/>
                <w:szCs w:val="24"/>
              </w:rPr>
              <w:t>YES</w:t>
            </w:r>
          </w:p>
          <w:p w14:paraId="6E3E0C67" w14:textId="2721A639" w:rsidR="009F50BB" w:rsidRPr="00E50F5F" w:rsidRDefault="00916207" w:rsidP="00897C69">
            <w:pPr>
              <w:pStyle w:val="Heading3"/>
              <w:jc w:val="center"/>
              <w:rPr>
                <w:rFonts w:asciiTheme="minorHAnsi" w:hAnsiTheme="minorHAnsi" w:cstheme="minorHAnsi"/>
                <w:sz w:val="24"/>
                <w:szCs w:val="24"/>
                <w:lang w:eastAsia="en-GB"/>
              </w:rPr>
            </w:pPr>
            <w:r w:rsidRPr="00E50F5F">
              <w:rPr>
                <w:rFonts w:asciiTheme="minorHAnsi" w:hAnsiTheme="minorHAnsi" w:cstheme="minorHAnsi"/>
                <w:sz w:val="24"/>
                <w:szCs w:val="24"/>
                <w:lang w:eastAsia="en-GB"/>
              </w:rPr>
              <w:t xml:space="preserve"> </w:t>
            </w:r>
          </w:p>
        </w:tc>
      </w:tr>
    </w:tbl>
    <w:p w14:paraId="4913EB10" w14:textId="77777777" w:rsidR="001726F6" w:rsidRPr="00E50F5F" w:rsidRDefault="001726F6">
      <w:pPr>
        <w:spacing w:after="0" w:line="240" w:lineRule="auto"/>
        <w:rPr>
          <w:rFonts w:asciiTheme="minorHAnsi" w:hAnsiTheme="minorHAnsi" w:cstheme="minorHAnsi"/>
          <w:sz w:val="24"/>
          <w:szCs w:val="24"/>
          <w:lang w:eastAsia="en-GB"/>
        </w:rPr>
      </w:pPr>
    </w:p>
    <w:p w14:paraId="4D234A9D" w14:textId="0B95F142" w:rsidR="00AF0AF1" w:rsidRDefault="00AF0AF1" w:rsidP="00AF0AF1">
      <w:pPr>
        <w:spacing w:after="0" w:line="240" w:lineRule="auto"/>
        <w:rPr>
          <w:rFonts w:asciiTheme="minorHAnsi" w:hAnsiTheme="minorHAnsi" w:cstheme="minorHAnsi"/>
          <w:color w:val="000000" w:themeColor="text1"/>
          <w:sz w:val="24"/>
          <w:szCs w:val="24"/>
          <w:lang w:eastAsia="en-GB"/>
        </w:rPr>
      </w:pPr>
      <w:r w:rsidRPr="00E50F5F">
        <w:rPr>
          <w:rFonts w:asciiTheme="minorHAnsi" w:hAnsiTheme="minorHAnsi" w:cstheme="minorHAnsi"/>
          <w:color w:val="000000" w:themeColor="text1"/>
          <w:sz w:val="24"/>
          <w:szCs w:val="24"/>
          <w:lang w:eastAsia="en-GB"/>
        </w:rPr>
        <w:t>V</w:t>
      </w:r>
      <w:r w:rsidR="001A79E5">
        <w:rPr>
          <w:rFonts w:asciiTheme="minorHAnsi" w:hAnsiTheme="minorHAnsi" w:cstheme="minorHAnsi"/>
          <w:color w:val="000000" w:themeColor="text1"/>
          <w:sz w:val="24"/>
          <w:szCs w:val="24"/>
          <w:lang w:eastAsia="en-GB"/>
        </w:rPr>
        <w:t>AT</w:t>
      </w:r>
      <w:r w:rsidRPr="00E50F5F">
        <w:rPr>
          <w:rFonts w:asciiTheme="minorHAnsi" w:hAnsiTheme="minorHAnsi" w:cstheme="minorHAnsi"/>
          <w:color w:val="000000" w:themeColor="text1"/>
          <w:sz w:val="24"/>
          <w:szCs w:val="24"/>
          <w:lang w:eastAsia="en-GB"/>
        </w:rPr>
        <w:t xml:space="preserve"> returns are routinely prepared, and the submission reported to council via the agenda.</w:t>
      </w:r>
      <w:r>
        <w:rPr>
          <w:rFonts w:asciiTheme="minorHAnsi" w:hAnsiTheme="minorHAnsi" w:cstheme="minorHAnsi"/>
          <w:color w:val="000000" w:themeColor="text1"/>
          <w:sz w:val="24"/>
          <w:szCs w:val="24"/>
          <w:lang w:eastAsia="en-GB"/>
        </w:rPr>
        <w:t xml:space="preserve"> </w:t>
      </w:r>
    </w:p>
    <w:p w14:paraId="4B5F4ABA" w14:textId="77777777" w:rsidR="00B764AD" w:rsidRDefault="00B764AD" w:rsidP="00AF0AF1">
      <w:pPr>
        <w:spacing w:after="0" w:line="240" w:lineRule="auto"/>
        <w:rPr>
          <w:rFonts w:asciiTheme="minorHAnsi" w:hAnsiTheme="minorHAnsi" w:cstheme="minorHAnsi"/>
          <w:color w:val="000000" w:themeColor="text1"/>
          <w:sz w:val="24"/>
          <w:szCs w:val="24"/>
          <w:lang w:eastAsia="en-GB"/>
        </w:rPr>
      </w:pPr>
    </w:p>
    <w:p w14:paraId="6436F736" w14:textId="2E36FEA6" w:rsidR="00F0550C" w:rsidRDefault="00F0550C" w:rsidP="00AF0AF1">
      <w:pPr>
        <w:spacing w:after="0" w:line="240" w:lineRule="auto"/>
        <w:rPr>
          <w:rFonts w:asciiTheme="minorHAnsi" w:hAnsiTheme="minorHAnsi" w:cstheme="minorHAnsi"/>
          <w:color w:val="000000" w:themeColor="text1"/>
          <w:sz w:val="24"/>
          <w:szCs w:val="24"/>
          <w:lang w:eastAsia="en-GB"/>
        </w:rPr>
      </w:pPr>
      <w:r>
        <w:rPr>
          <w:rFonts w:asciiTheme="minorHAnsi" w:hAnsiTheme="minorHAnsi" w:cstheme="minorHAnsi"/>
          <w:color w:val="000000" w:themeColor="text1"/>
          <w:sz w:val="24"/>
          <w:szCs w:val="24"/>
          <w:lang w:eastAsia="en-GB"/>
        </w:rPr>
        <w:t xml:space="preserve">Commercial filming income is received and there is </w:t>
      </w:r>
      <w:r w:rsidR="0046186D">
        <w:rPr>
          <w:rFonts w:asciiTheme="minorHAnsi" w:hAnsiTheme="minorHAnsi" w:cstheme="minorHAnsi"/>
          <w:color w:val="000000" w:themeColor="text1"/>
          <w:sz w:val="24"/>
          <w:szCs w:val="24"/>
          <w:lang w:eastAsia="en-GB"/>
        </w:rPr>
        <w:t xml:space="preserve">an adopted </w:t>
      </w:r>
      <w:r>
        <w:rPr>
          <w:rFonts w:asciiTheme="minorHAnsi" w:hAnsiTheme="minorHAnsi" w:cstheme="minorHAnsi"/>
          <w:color w:val="000000" w:themeColor="text1"/>
          <w:sz w:val="24"/>
          <w:szCs w:val="24"/>
          <w:lang w:eastAsia="en-GB"/>
        </w:rPr>
        <w:t xml:space="preserve">policy in place. APC have previously sought HMRC advice regarding this income and remain cognisant that this is a matter which should remain under review. </w:t>
      </w:r>
    </w:p>
    <w:p w14:paraId="40556DE3" w14:textId="77777777" w:rsidR="00B764AD" w:rsidRDefault="00B764AD" w:rsidP="00AF0AF1">
      <w:pPr>
        <w:spacing w:after="0" w:line="240" w:lineRule="auto"/>
        <w:rPr>
          <w:rFonts w:asciiTheme="minorHAnsi" w:hAnsiTheme="minorHAnsi" w:cstheme="minorHAnsi"/>
          <w:color w:val="000000" w:themeColor="text1"/>
          <w:sz w:val="24"/>
          <w:szCs w:val="24"/>
          <w:lang w:eastAsia="en-GB"/>
        </w:rPr>
      </w:pPr>
    </w:p>
    <w:p w14:paraId="06F5D723" w14:textId="1012DA8C" w:rsidR="00C92538" w:rsidRDefault="00C92538" w:rsidP="00AF0AF1">
      <w:pPr>
        <w:spacing w:after="0" w:line="240" w:lineRule="auto"/>
        <w:rPr>
          <w:rFonts w:asciiTheme="minorHAnsi" w:hAnsiTheme="minorHAnsi" w:cstheme="minorHAnsi"/>
          <w:color w:val="000000" w:themeColor="text1"/>
          <w:sz w:val="24"/>
          <w:szCs w:val="24"/>
          <w:lang w:eastAsia="en-GB"/>
        </w:rPr>
      </w:pPr>
      <w:r>
        <w:rPr>
          <w:rFonts w:asciiTheme="minorHAnsi" w:hAnsiTheme="minorHAnsi" w:cstheme="minorHAnsi"/>
          <w:color w:val="000000" w:themeColor="text1"/>
          <w:sz w:val="24"/>
          <w:szCs w:val="24"/>
          <w:lang w:eastAsia="en-GB"/>
        </w:rPr>
        <w:t xml:space="preserve">Allotment </w:t>
      </w:r>
      <w:r w:rsidR="00B811A0">
        <w:rPr>
          <w:rFonts w:asciiTheme="minorHAnsi" w:hAnsiTheme="minorHAnsi" w:cstheme="minorHAnsi"/>
          <w:color w:val="000000" w:themeColor="text1"/>
          <w:sz w:val="24"/>
          <w:szCs w:val="24"/>
          <w:lang w:eastAsia="en-GB"/>
        </w:rPr>
        <w:t>tenancy</w:t>
      </w:r>
      <w:r>
        <w:rPr>
          <w:rFonts w:asciiTheme="minorHAnsi" w:hAnsiTheme="minorHAnsi" w:cstheme="minorHAnsi"/>
          <w:color w:val="000000" w:themeColor="text1"/>
          <w:sz w:val="24"/>
          <w:szCs w:val="24"/>
          <w:lang w:eastAsia="en-GB"/>
        </w:rPr>
        <w:t xml:space="preserve"> agreements are in place and the clerk reports the income rec</w:t>
      </w:r>
      <w:r w:rsidR="00B811A0">
        <w:rPr>
          <w:rFonts w:asciiTheme="minorHAnsi" w:hAnsiTheme="minorHAnsi" w:cstheme="minorHAnsi"/>
          <w:color w:val="000000" w:themeColor="text1"/>
          <w:sz w:val="24"/>
          <w:szCs w:val="24"/>
          <w:lang w:eastAsia="en-GB"/>
        </w:rPr>
        <w:t>ei</w:t>
      </w:r>
      <w:r>
        <w:rPr>
          <w:rFonts w:asciiTheme="minorHAnsi" w:hAnsiTheme="minorHAnsi" w:cstheme="minorHAnsi"/>
          <w:color w:val="000000" w:themeColor="text1"/>
          <w:sz w:val="24"/>
          <w:szCs w:val="24"/>
          <w:lang w:eastAsia="en-GB"/>
        </w:rPr>
        <w:t>ved and debtors outstanding</w:t>
      </w:r>
      <w:r w:rsidR="00420CD0">
        <w:rPr>
          <w:rFonts w:asciiTheme="minorHAnsi" w:hAnsiTheme="minorHAnsi" w:cstheme="minorHAnsi"/>
          <w:color w:val="000000" w:themeColor="text1"/>
          <w:sz w:val="24"/>
          <w:szCs w:val="24"/>
          <w:lang w:eastAsia="en-GB"/>
        </w:rPr>
        <w:t xml:space="preserve"> to full council. </w:t>
      </w:r>
    </w:p>
    <w:p w14:paraId="5895F1E2" w14:textId="77777777" w:rsidR="00B764AD" w:rsidRDefault="00B764AD" w:rsidP="00AF0AF1">
      <w:pPr>
        <w:spacing w:after="0" w:line="240" w:lineRule="auto"/>
        <w:rPr>
          <w:rFonts w:asciiTheme="minorHAnsi" w:hAnsiTheme="minorHAnsi" w:cstheme="minorHAnsi"/>
          <w:color w:val="000000" w:themeColor="text1"/>
          <w:sz w:val="24"/>
          <w:szCs w:val="24"/>
          <w:lang w:eastAsia="en-GB"/>
        </w:rPr>
      </w:pPr>
    </w:p>
    <w:p w14:paraId="2F67CB4D" w14:textId="1276F952" w:rsidR="00C92538" w:rsidRPr="00E377BB" w:rsidRDefault="00B811A0" w:rsidP="00AF0AF1">
      <w:pPr>
        <w:spacing w:after="0" w:line="240" w:lineRule="auto"/>
        <w:rPr>
          <w:rFonts w:asciiTheme="minorHAnsi" w:hAnsiTheme="minorHAnsi" w:cstheme="minorHAnsi"/>
          <w:color w:val="000000" w:themeColor="text1"/>
          <w:sz w:val="24"/>
          <w:szCs w:val="24"/>
          <w:lang w:eastAsia="en-GB"/>
        </w:rPr>
      </w:pPr>
      <w:r>
        <w:rPr>
          <w:rFonts w:asciiTheme="minorHAnsi" w:hAnsiTheme="minorHAnsi" w:cstheme="minorHAnsi"/>
          <w:color w:val="000000" w:themeColor="text1"/>
          <w:sz w:val="24"/>
          <w:szCs w:val="24"/>
          <w:lang w:eastAsia="en-GB"/>
        </w:rPr>
        <w:t>A n</w:t>
      </w:r>
      <w:r w:rsidR="00C92538">
        <w:rPr>
          <w:rFonts w:asciiTheme="minorHAnsi" w:hAnsiTheme="minorHAnsi" w:cstheme="minorHAnsi"/>
          <w:color w:val="000000" w:themeColor="text1"/>
          <w:sz w:val="24"/>
          <w:szCs w:val="24"/>
          <w:lang w:eastAsia="en-GB"/>
        </w:rPr>
        <w:t xml:space="preserve">ew booking </w:t>
      </w:r>
      <w:r>
        <w:rPr>
          <w:rFonts w:asciiTheme="minorHAnsi" w:hAnsiTheme="minorHAnsi" w:cstheme="minorHAnsi"/>
          <w:color w:val="000000" w:themeColor="text1"/>
          <w:sz w:val="24"/>
          <w:szCs w:val="24"/>
          <w:lang w:eastAsia="en-GB"/>
        </w:rPr>
        <w:t xml:space="preserve">system </w:t>
      </w:r>
      <w:r w:rsidR="00076271">
        <w:rPr>
          <w:rFonts w:asciiTheme="minorHAnsi" w:hAnsiTheme="minorHAnsi" w:cstheme="minorHAnsi"/>
          <w:color w:val="000000" w:themeColor="text1"/>
          <w:sz w:val="24"/>
          <w:szCs w:val="24"/>
          <w:lang w:eastAsia="en-GB"/>
        </w:rPr>
        <w:t>has been</w:t>
      </w:r>
      <w:r w:rsidR="00C92538">
        <w:rPr>
          <w:rFonts w:asciiTheme="minorHAnsi" w:hAnsiTheme="minorHAnsi" w:cstheme="minorHAnsi"/>
          <w:color w:val="000000" w:themeColor="text1"/>
          <w:sz w:val="24"/>
          <w:szCs w:val="24"/>
          <w:lang w:eastAsia="en-GB"/>
        </w:rPr>
        <w:t xml:space="preserve"> </w:t>
      </w:r>
      <w:r>
        <w:rPr>
          <w:rFonts w:asciiTheme="minorHAnsi" w:hAnsiTheme="minorHAnsi" w:cstheme="minorHAnsi"/>
          <w:color w:val="000000" w:themeColor="text1"/>
          <w:sz w:val="24"/>
          <w:szCs w:val="24"/>
          <w:lang w:eastAsia="en-GB"/>
        </w:rPr>
        <w:t xml:space="preserve">implemented </w:t>
      </w:r>
      <w:r w:rsidR="00C92538">
        <w:rPr>
          <w:rFonts w:asciiTheme="minorHAnsi" w:hAnsiTheme="minorHAnsi" w:cstheme="minorHAnsi"/>
          <w:color w:val="000000" w:themeColor="text1"/>
          <w:sz w:val="24"/>
          <w:szCs w:val="24"/>
          <w:lang w:eastAsia="en-GB"/>
        </w:rPr>
        <w:t xml:space="preserve">to </w:t>
      </w:r>
      <w:r>
        <w:rPr>
          <w:rFonts w:asciiTheme="minorHAnsi" w:hAnsiTheme="minorHAnsi" w:cstheme="minorHAnsi"/>
          <w:color w:val="000000" w:themeColor="text1"/>
          <w:sz w:val="24"/>
          <w:szCs w:val="24"/>
          <w:lang w:eastAsia="en-GB"/>
        </w:rPr>
        <w:t xml:space="preserve">improve the </w:t>
      </w:r>
      <w:r w:rsidR="00F74BCF">
        <w:rPr>
          <w:rFonts w:asciiTheme="minorHAnsi" w:hAnsiTheme="minorHAnsi" w:cstheme="minorHAnsi"/>
          <w:color w:val="000000" w:themeColor="text1"/>
          <w:sz w:val="24"/>
          <w:szCs w:val="24"/>
          <w:lang w:eastAsia="en-GB"/>
        </w:rPr>
        <w:t xml:space="preserve">way in </w:t>
      </w:r>
      <w:r w:rsidR="00076271">
        <w:rPr>
          <w:rFonts w:asciiTheme="minorHAnsi" w:hAnsiTheme="minorHAnsi" w:cstheme="minorHAnsi"/>
          <w:color w:val="000000" w:themeColor="text1"/>
          <w:sz w:val="24"/>
          <w:szCs w:val="24"/>
          <w:lang w:eastAsia="en-GB"/>
        </w:rPr>
        <w:t>which</w:t>
      </w:r>
      <w:r w:rsidR="00F74BCF">
        <w:rPr>
          <w:rFonts w:asciiTheme="minorHAnsi" w:hAnsiTheme="minorHAnsi" w:cstheme="minorHAnsi"/>
          <w:color w:val="000000" w:themeColor="text1"/>
          <w:sz w:val="24"/>
          <w:szCs w:val="24"/>
          <w:lang w:eastAsia="en-GB"/>
        </w:rPr>
        <w:t xml:space="preserve"> residents can book and pay for their tennis courts and the clerk can more easily monitor income. </w:t>
      </w:r>
    </w:p>
    <w:p w14:paraId="4204CC6D" w14:textId="77777777" w:rsidR="00AF0AF1" w:rsidRDefault="00AF0AF1">
      <w:pPr>
        <w:spacing w:after="0" w:line="240" w:lineRule="auto"/>
        <w:rPr>
          <w:rFonts w:asciiTheme="minorHAnsi" w:hAnsiTheme="minorHAnsi" w:cstheme="minorHAnsi"/>
          <w:color w:val="000000" w:themeColor="text1"/>
          <w:sz w:val="24"/>
          <w:szCs w:val="24"/>
          <w:lang w:eastAsia="en-GB"/>
        </w:rPr>
      </w:pPr>
    </w:p>
    <w:p w14:paraId="26916AA2" w14:textId="77777777" w:rsidR="004564BD" w:rsidRPr="00B764AD" w:rsidRDefault="004564BD" w:rsidP="004564BD">
      <w:pPr>
        <w:spacing w:after="0" w:line="240" w:lineRule="auto"/>
        <w:rPr>
          <w:rFonts w:asciiTheme="minorHAnsi" w:hAnsiTheme="minorHAnsi" w:cstheme="minorHAnsi"/>
          <w:sz w:val="24"/>
          <w:szCs w:val="24"/>
          <w:u w:val="single"/>
          <w:lang w:eastAsia="en-GB"/>
        </w:rPr>
      </w:pPr>
      <w:r w:rsidRPr="00B764AD">
        <w:rPr>
          <w:rFonts w:asciiTheme="minorHAnsi" w:hAnsiTheme="minorHAnsi" w:cstheme="minorHAnsi"/>
          <w:sz w:val="24"/>
          <w:szCs w:val="24"/>
          <w:u w:val="single"/>
          <w:lang w:eastAsia="en-GB"/>
        </w:rPr>
        <w:t xml:space="preserve">Recommendations for 2023/24 actioned </w:t>
      </w:r>
    </w:p>
    <w:p w14:paraId="2E40C472" w14:textId="13FB9CAB" w:rsidR="004564BD" w:rsidRPr="00816D7D" w:rsidRDefault="004564BD">
      <w:pPr>
        <w:spacing w:after="0" w:line="240" w:lineRule="auto"/>
        <w:rPr>
          <w:rFonts w:asciiTheme="minorHAnsi" w:hAnsiTheme="minorHAnsi" w:cstheme="minorHAnsi"/>
          <w:i/>
          <w:iCs/>
          <w:color w:val="000000" w:themeColor="text1"/>
          <w:sz w:val="24"/>
          <w:szCs w:val="24"/>
          <w:lang w:eastAsia="en-GB"/>
        </w:rPr>
      </w:pPr>
      <w:r w:rsidRPr="00816D7D">
        <w:rPr>
          <w:rFonts w:asciiTheme="minorHAnsi" w:hAnsiTheme="minorHAnsi" w:cstheme="minorHAnsi"/>
          <w:i/>
          <w:iCs/>
          <w:color w:val="000000" w:themeColor="text1"/>
          <w:sz w:val="24"/>
          <w:szCs w:val="24"/>
          <w:lang w:eastAsia="en-GB"/>
        </w:rPr>
        <w:t>Council con</w:t>
      </w:r>
      <w:r w:rsidR="00816D7D" w:rsidRPr="00816D7D">
        <w:rPr>
          <w:rFonts w:asciiTheme="minorHAnsi" w:hAnsiTheme="minorHAnsi" w:cstheme="minorHAnsi"/>
          <w:i/>
          <w:iCs/>
          <w:color w:val="000000" w:themeColor="text1"/>
          <w:sz w:val="24"/>
          <w:szCs w:val="24"/>
          <w:lang w:eastAsia="en-GB"/>
        </w:rPr>
        <w:t xml:space="preserve">firmed </w:t>
      </w:r>
      <w:r w:rsidRPr="00816D7D">
        <w:rPr>
          <w:rFonts w:asciiTheme="minorHAnsi" w:hAnsiTheme="minorHAnsi" w:cstheme="minorHAnsi"/>
          <w:i/>
          <w:iCs/>
          <w:color w:val="000000" w:themeColor="text1"/>
          <w:sz w:val="24"/>
          <w:szCs w:val="24"/>
          <w:lang w:eastAsia="en-GB"/>
        </w:rPr>
        <w:t xml:space="preserve">that HMRC advice had been sought </w:t>
      </w:r>
      <w:r w:rsidR="0016360E" w:rsidRPr="00816D7D">
        <w:rPr>
          <w:rFonts w:asciiTheme="minorHAnsi" w:hAnsiTheme="minorHAnsi" w:cstheme="minorHAnsi"/>
          <w:i/>
          <w:iCs/>
          <w:color w:val="000000" w:themeColor="text1"/>
          <w:sz w:val="24"/>
          <w:szCs w:val="24"/>
          <w:lang w:eastAsia="en-GB"/>
        </w:rPr>
        <w:t xml:space="preserve">in relation to the filming </w:t>
      </w:r>
      <w:r w:rsidR="00816D7D" w:rsidRPr="00816D7D">
        <w:rPr>
          <w:rFonts w:asciiTheme="minorHAnsi" w:hAnsiTheme="minorHAnsi" w:cstheme="minorHAnsi"/>
          <w:i/>
          <w:iCs/>
          <w:color w:val="000000" w:themeColor="text1"/>
          <w:sz w:val="24"/>
          <w:szCs w:val="24"/>
          <w:lang w:eastAsia="en-GB"/>
        </w:rPr>
        <w:t>income</w:t>
      </w:r>
      <w:r w:rsidR="0016360E" w:rsidRPr="00816D7D">
        <w:rPr>
          <w:rFonts w:asciiTheme="minorHAnsi" w:hAnsiTheme="minorHAnsi" w:cstheme="minorHAnsi"/>
          <w:i/>
          <w:iCs/>
          <w:color w:val="000000" w:themeColor="text1"/>
          <w:sz w:val="24"/>
          <w:szCs w:val="24"/>
          <w:lang w:eastAsia="en-GB"/>
        </w:rPr>
        <w:t xml:space="preserve"> and are </w:t>
      </w:r>
      <w:r w:rsidR="00816D7D" w:rsidRPr="00816D7D">
        <w:rPr>
          <w:rFonts w:asciiTheme="minorHAnsi" w:hAnsiTheme="minorHAnsi" w:cstheme="minorHAnsi"/>
          <w:i/>
          <w:iCs/>
          <w:color w:val="000000" w:themeColor="text1"/>
          <w:sz w:val="24"/>
          <w:szCs w:val="24"/>
          <w:lang w:eastAsia="en-GB"/>
        </w:rPr>
        <w:t>satisfied</w:t>
      </w:r>
      <w:r w:rsidR="0016360E" w:rsidRPr="00816D7D">
        <w:rPr>
          <w:rFonts w:asciiTheme="minorHAnsi" w:hAnsiTheme="minorHAnsi" w:cstheme="minorHAnsi"/>
          <w:i/>
          <w:iCs/>
          <w:color w:val="000000" w:themeColor="text1"/>
          <w:sz w:val="24"/>
          <w:szCs w:val="24"/>
          <w:lang w:eastAsia="en-GB"/>
        </w:rPr>
        <w:t xml:space="preserve"> that </w:t>
      </w:r>
      <w:r w:rsidR="00816D7D">
        <w:rPr>
          <w:rFonts w:asciiTheme="minorHAnsi" w:hAnsiTheme="minorHAnsi" w:cstheme="minorHAnsi"/>
          <w:i/>
          <w:iCs/>
          <w:color w:val="000000" w:themeColor="text1"/>
          <w:sz w:val="24"/>
          <w:szCs w:val="24"/>
          <w:lang w:eastAsia="en-GB"/>
        </w:rPr>
        <w:t>guidance remains appropriate.</w:t>
      </w:r>
    </w:p>
    <w:p w14:paraId="12AF0136" w14:textId="77777777" w:rsidR="004564BD" w:rsidRDefault="004564BD" w:rsidP="004564BD">
      <w:pPr>
        <w:spacing w:after="0" w:line="240" w:lineRule="auto"/>
        <w:rPr>
          <w:b/>
          <w:bCs/>
          <w:sz w:val="24"/>
          <w:szCs w:val="24"/>
        </w:rPr>
      </w:pPr>
      <w:r w:rsidRPr="00BE6209">
        <w:rPr>
          <w:b/>
          <w:bCs/>
          <w:sz w:val="24"/>
          <w:szCs w:val="24"/>
        </w:rPr>
        <w:t>Recommendatio</w:t>
      </w:r>
      <w:r>
        <w:rPr>
          <w:b/>
          <w:bCs/>
          <w:sz w:val="24"/>
          <w:szCs w:val="24"/>
        </w:rPr>
        <w:t>ns for 2024/25</w:t>
      </w:r>
    </w:p>
    <w:p w14:paraId="04D08271" w14:textId="0ED62805" w:rsidR="00816D7D" w:rsidRDefault="00816D7D" w:rsidP="004564BD">
      <w:pPr>
        <w:spacing w:after="0" w:line="240" w:lineRule="auto"/>
        <w:rPr>
          <w:b/>
          <w:bCs/>
          <w:sz w:val="24"/>
          <w:szCs w:val="24"/>
        </w:rPr>
      </w:pPr>
      <w:r>
        <w:rPr>
          <w:rFonts w:asciiTheme="minorHAnsi" w:hAnsiTheme="minorHAnsi" w:cstheme="minorHAnsi"/>
          <w:sz w:val="24"/>
          <w:szCs w:val="24"/>
          <w:lang w:eastAsia="en-GB"/>
        </w:rPr>
        <w:t>APC to remain aware of responsibility to ensure full compliance with HMRC guidance and to seek further support intermittently, as appropriate.</w:t>
      </w:r>
    </w:p>
    <w:p w14:paraId="4479E0B9" w14:textId="77777777" w:rsidR="004564BD" w:rsidRPr="00214A50" w:rsidRDefault="004564BD">
      <w:pPr>
        <w:spacing w:after="0" w:line="240" w:lineRule="auto"/>
        <w:rPr>
          <w:rFonts w:asciiTheme="minorHAnsi" w:hAnsiTheme="minorHAnsi" w:cstheme="minorHAnsi"/>
          <w:color w:val="000000" w:themeColor="text1"/>
          <w:sz w:val="24"/>
          <w:szCs w:val="24"/>
          <w:lang w:eastAsia="en-GB"/>
        </w:rPr>
      </w:pPr>
    </w:p>
    <w:tbl>
      <w:tblPr>
        <w:tblStyle w:val="TableGrid"/>
        <w:tblW w:w="0" w:type="auto"/>
        <w:tblLook w:val="04A0" w:firstRow="1" w:lastRow="0" w:firstColumn="1" w:lastColumn="0" w:noHBand="0" w:noVBand="1"/>
      </w:tblPr>
      <w:tblGrid>
        <w:gridCol w:w="7508"/>
        <w:gridCol w:w="1508"/>
      </w:tblGrid>
      <w:tr w:rsidR="001726F6" w:rsidRPr="005F281A" w14:paraId="0E567484" w14:textId="77777777" w:rsidTr="00BB7A16">
        <w:tc>
          <w:tcPr>
            <w:tcW w:w="7508" w:type="dxa"/>
          </w:tcPr>
          <w:p w14:paraId="1C2D8FBE" w14:textId="00ED0D4F" w:rsidR="001726F6" w:rsidRPr="005F281A" w:rsidRDefault="001726F6" w:rsidP="00BB7A16">
            <w:pPr>
              <w:pStyle w:val="Heading3"/>
              <w:rPr>
                <w:rFonts w:asciiTheme="minorHAnsi" w:hAnsiTheme="minorHAnsi" w:cstheme="minorHAnsi"/>
                <w:sz w:val="24"/>
                <w:szCs w:val="24"/>
                <w:lang w:eastAsia="en-GB"/>
              </w:rPr>
            </w:pPr>
            <w:bookmarkStart w:id="0" w:name="_Hlk117010997"/>
            <w:r w:rsidRPr="005F281A">
              <w:rPr>
                <w:rFonts w:asciiTheme="minorHAnsi" w:hAnsiTheme="minorHAnsi" w:cstheme="minorHAnsi"/>
                <w:sz w:val="24"/>
                <w:szCs w:val="24"/>
                <w:lang w:eastAsia="en-GB"/>
              </w:rPr>
              <w:t>F. Petty Cash payments were properly supported by receipts, all petty cash expenditure was approved, and VAT appropriately accounted for.</w:t>
            </w:r>
          </w:p>
        </w:tc>
        <w:tc>
          <w:tcPr>
            <w:tcW w:w="1508" w:type="dxa"/>
            <w:vAlign w:val="center"/>
          </w:tcPr>
          <w:p w14:paraId="0CA418C2" w14:textId="791503C3" w:rsidR="001726F6" w:rsidRPr="005F281A" w:rsidRDefault="00916207" w:rsidP="00237CF3">
            <w:pPr>
              <w:pStyle w:val="Heading3"/>
              <w:jc w:val="center"/>
              <w:rPr>
                <w:rFonts w:asciiTheme="minorHAnsi" w:hAnsiTheme="minorHAnsi" w:cstheme="minorHAnsi"/>
                <w:sz w:val="24"/>
                <w:szCs w:val="24"/>
                <w:lang w:eastAsia="en-GB"/>
              </w:rPr>
            </w:pPr>
            <w:r w:rsidRPr="005F281A">
              <w:rPr>
                <w:rFonts w:asciiTheme="minorHAnsi" w:hAnsiTheme="minorHAnsi" w:cstheme="minorHAnsi"/>
                <w:sz w:val="24"/>
                <w:szCs w:val="24"/>
              </w:rPr>
              <w:t>NA</w:t>
            </w:r>
          </w:p>
        </w:tc>
      </w:tr>
      <w:bookmarkEnd w:id="0"/>
    </w:tbl>
    <w:p w14:paraId="50D0D7D1" w14:textId="77777777" w:rsidR="001726F6" w:rsidRPr="005F281A" w:rsidRDefault="001726F6">
      <w:pPr>
        <w:spacing w:after="0" w:line="240" w:lineRule="auto"/>
        <w:rPr>
          <w:rFonts w:asciiTheme="minorHAnsi" w:hAnsiTheme="minorHAnsi" w:cstheme="minorHAnsi"/>
          <w:sz w:val="24"/>
          <w:szCs w:val="24"/>
          <w:lang w:eastAsia="en-GB"/>
        </w:rPr>
      </w:pPr>
    </w:p>
    <w:p w14:paraId="111E35E6" w14:textId="30FCDE4D" w:rsidR="002A27C5" w:rsidRDefault="002A27C5">
      <w:pPr>
        <w:spacing w:after="0" w:line="240" w:lineRule="auto"/>
        <w:rPr>
          <w:rFonts w:asciiTheme="minorHAnsi" w:hAnsiTheme="minorHAnsi" w:cstheme="minorHAnsi"/>
          <w:color w:val="000000" w:themeColor="text1"/>
          <w:sz w:val="24"/>
          <w:szCs w:val="24"/>
          <w:lang w:eastAsia="en-GB"/>
        </w:rPr>
      </w:pPr>
      <w:r w:rsidRPr="005F281A">
        <w:rPr>
          <w:rFonts w:asciiTheme="minorHAnsi" w:hAnsiTheme="minorHAnsi" w:cstheme="minorHAnsi"/>
          <w:color w:val="000000" w:themeColor="text1"/>
          <w:sz w:val="24"/>
          <w:szCs w:val="24"/>
          <w:lang w:eastAsia="en-GB"/>
        </w:rPr>
        <w:t>No petty cash held.</w:t>
      </w:r>
    </w:p>
    <w:p w14:paraId="32D6ED8D" w14:textId="7A63F676" w:rsidR="0010192B" w:rsidRPr="004B146C" w:rsidRDefault="0010192B">
      <w:pPr>
        <w:spacing w:after="0" w:line="240" w:lineRule="auto"/>
        <w:rPr>
          <w:rFonts w:asciiTheme="minorHAnsi" w:hAnsiTheme="minorHAnsi" w:cstheme="minorHAnsi"/>
          <w:sz w:val="24"/>
          <w:szCs w:val="24"/>
          <w:lang w:eastAsia="en-GB"/>
        </w:rPr>
      </w:pPr>
    </w:p>
    <w:p w14:paraId="143014F1" w14:textId="77777777" w:rsidR="005A4D2D" w:rsidRPr="004B146C" w:rsidRDefault="005A4D2D">
      <w:pPr>
        <w:spacing w:after="0" w:line="240" w:lineRule="auto"/>
        <w:rPr>
          <w:rFonts w:asciiTheme="minorHAnsi" w:hAnsiTheme="minorHAnsi" w:cstheme="minorHAnsi"/>
          <w:sz w:val="24"/>
          <w:szCs w:val="24"/>
          <w:lang w:eastAsia="en-GB"/>
        </w:rPr>
      </w:pPr>
    </w:p>
    <w:tbl>
      <w:tblPr>
        <w:tblStyle w:val="TableGrid"/>
        <w:tblW w:w="0" w:type="auto"/>
        <w:tblLook w:val="04A0" w:firstRow="1" w:lastRow="0" w:firstColumn="1" w:lastColumn="0" w:noHBand="0" w:noVBand="1"/>
      </w:tblPr>
      <w:tblGrid>
        <w:gridCol w:w="7508"/>
        <w:gridCol w:w="1508"/>
      </w:tblGrid>
      <w:tr w:rsidR="0010192B" w:rsidRPr="004B146C" w14:paraId="2B271BB8" w14:textId="77777777" w:rsidTr="00BB7A16">
        <w:tc>
          <w:tcPr>
            <w:tcW w:w="7508" w:type="dxa"/>
          </w:tcPr>
          <w:p w14:paraId="7282BAB2" w14:textId="74E04ACA" w:rsidR="0010192B" w:rsidRPr="004B146C" w:rsidRDefault="0010192B" w:rsidP="0010192B">
            <w:pPr>
              <w:pStyle w:val="Heading3"/>
              <w:rPr>
                <w:rFonts w:asciiTheme="minorHAnsi" w:hAnsiTheme="minorHAnsi" w:cstheme="minorHAnsi"/>
                <w:sz w:val="24"/>
                <w:szCs w:val="24"/>
                <w:lang w:eastAsia="en-GB"/>
              </w:rPr>
            </w:pPr>
            <w:r w:rsidRPr="004B146C">
              <w:rPr>
                <w:rFonts w:asciiTheme="minorHAnsi" w:hAnsiTheme="minorHAnsi" w:cstheme="minorHAnsi"/>
                <w:sz w:val="24"/>
                <w:szCs w:val="24"/>
                <w:lang w:eastAsia="en-GB"/>
              </w:rPr>
              <w:t>G. Salaries to employees and allowances to members were paid in accordance with the authority’s approvals, and PAYE and NI requirements were properly applied.</w:t>
            </w:r>
          </w:p>
        </w:tc>
        <w:tc>
          <w:tcPr>
            <w:tcW w:w="1508" w:type="dxa"/>
            <w:vAlign w:val="center"/>
          </w:tcPr>
          <w:p w14:paraId="0E353B0D" w14:textId="41F07727" w:rsidR="0010192B" w:rsidRPr="004B146C" w:rsidRDefault="00AF0AF1" w:rsidP="00237CF3">
            <w:pPr>
              <w:pStyle w:val="Heading3"/>
              <w:jc w:val="center"/>
              <w:rPr>
                <w:rFonts w:asciiTheme="minorHAnsi" w:hAnsiTheme="minorHAnsi" w:cstheme="minorHAnsi"/>
                <w:sz w:val="24"/>
                <w:szCs w:val="24"/>
                <w:lang w:eastAsia="en-GB"/>
              </w:rPr>
            </w:pPr>
            <w:r>
              <w:rPr>
                <w:rFonts w:asciiTheme="minorHAnsi" w:hAnsiTheme="minorHAnsi" w:cstheme="minorHAnsi"/>
                <w:sz w:val="24"/>
                <w:szCs w:val="24"/>
              </w:rPr>
              <w:t>YES</w:t>
            </w:r>
          </w:p>
        </w:tc>
      </w:tr>
    </w:tbl>
    <w:p w14:paraId="67F30E91" w14:textId="77777777" w:rsidR="0010192B" w:rsidRDefault="0010192B">
      <w:pPr>
        <w:spacing w:after="0" w:line="240" w:lineRule="auto"/>
        <w:rPr>
          <w:rFonts w:asciiTheme="minorHAnsi" w:hAnsiTheme="minorHAnsi" w:cstheme="minorHAnsi"/>
          <w:sz w:val="24"/>
          <w:szCs w:val="24"/>
        </w:rPr>
      </w:pPr>
    </w:p>
    <w:p w14:paraId="076139C3" w14:textId="7196C486" w:rsidR="00F0550C" w:rsidRDefault="00F0550C" w:rsidP="00F0550C">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Payroll is outsourced and a sample of payslips were checked to ensure that the pension deductions were correct. </w:t>
      </w:r>
    </w:p>
    <w:p w14:paraId="7E4A718F" w14:textId="77777777" w:rsidR="00B764AD" w:rsidRDefault="00B764AD" w:rsidP="00F0550C">
      <w:pPr>
        <w:spacing w:after="0" w:line="240" w:lineRule="auto"/>
        <w:rPr>
          <w:rFonts w:asciiTheme="minorHAnsi" w:hAnsiTheme="minorHAnsi" w:cstheme="minorHAnsi"/>
          <w:sz w:val="24"/>
          <w:szCs w:val="24"/>
          <w:lang w:eastAsia="en-GB"/>
        </w:rPr>
      </w:pPr>
    </w:p>
    <w:p w14:paraId="178FAB40" w14:textId="42CB4972" w:rsidR="00F0550C" w:rsidRDefault="00F0550C" w:rsidP="00F0550C">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The Annual Accounting Statement was cross referenced to ensure that only appropriate staff costs were included in the staff costs section. </w:t>
      </w:r>
    </w:p>
    <w:p w14:paraId="7E472A3E" w14:textId="77777777" w:rsidR="00B764AD" w:rsidRDefault="00B764AD" w:rsidP="00F0550C">
      <w:pPr>
        <w:spacing w:after="0" w:line="240" w:lineRule="auto"/>
        <w:rPr>
          <w:rFonts w:asciiTheme="minorHAnsi" w:hAnsiTheme="minorHAnsi" w:cstheme="minorHAnsi"/>
          <w:sz w:val="24"/>
          <w:szCs w:val="24"/>
          <w:lang w:eastAsia="en-GB"/>
        </w:rPr>
      </w:pPr>
    </w:p>
    <w:p w14:paraId="63107CE8" w14:textId="39E61DDC" w:rsidR="00F0550C" w:rsidRDefault="00F0550C" w:rsidP="00F0550C">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lastRenderedPageBreak/>
        <w:t>PAYE and NI is correctly administered and remitted to HMRC.</w:t>
      </w:r>
    </w:p>
    <w:p w14:paraId="54FA0287" w14:textId="77777777" w:rsidR="00185078" w:rsidRDefault="00185078" w:rsidP="00F0550C">
      <w:pPr>
        <w:spacing w:after="0" w:line="240" w:lineRule="auto"/>
        <w:rPr>
          <w:rFonts w:asciiTheme="minorHAnsi" w:hAnsiTheme="minorHAnsi" w:cstheme="minorHAnsi"/>
          <w:sz w:val="24"/>
          <w:szCs w:val="24"/>
          <w:lang w:eastAsia="en-GB"/>
        </w:rPr>
      </w:pPr>
    </w:p>
    <w:p w14:paraId="6845F589" w14:textId="5013A63B" w:rsidR="005B5780" w:rsidRDefault="00185078" w:rsidP="00F0550C">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The warden is a </w:t>
      </w:r>
      <w:r w:rsidR="00C547B6">
        <w:rPr>
          <w:rFonts w:asciiTheme="minorHAnsi" w:hAnsiTheme="minorHAnsi" w:cstheme="minorHAnsi"/>
          <w:sz w:val="24"/>
          <w:szCs w:val="24"/>
          <w:lang w:eastAsia="en-GB"/>
        </w:rPr>
        <w:t>self-employed</w:t>
      </w:r>
      <w:r>
        <w:rPr>
          <w:rFonts w:asciiTheme="minorHAnsi" w:hAnsiTheme="minorHAnsi" w:cstheme="minorHAnsi"/>
          <w:sz w:val="24"/>
          <w:szCs w:val="24"/>
          <w:lang w:eastAsia="en-GB"/>
        </w:rPr>
        <w:t xml:space="preserve"> </w:t>
      </w:r>
      <w:r w:rsidR="00C547B6">
        <w:rPr>
          <w:rFonts w:asciiTheme="minorHAnsi" w:hAnsiTheme="minorHAnsi" w:cstheme="minorHAnsi"/>
          <w:sz w:val="24"/>
          <w:szCs w:val="24"/>
          <w:lang w:eastAsia="en-GB"/>
        </w:rPr>
        <w:t>contractor</w:t>
      </w:r>
      <w:r>
        <w:rPr>
          <w:rFonts w:asciiTheme="minorHAnsi" w:hAnsiTheme="minorHAnsi" w:cstheme="minorHAnsi"/>
          <w:sz w:val="24"/>
          <w:szCs w:val="24"/>
          <w:lang w:eastAsia="en-GB"/>
        </w:rPr>
        <w:t xml:space="preserve">. APC have </w:t>
      </w:r>
      <w:r w:rsidR="00D10A00">
        <w:rPr>
          <w:rFonts w:asciiTheme="minorHAnsi" w:hAnsiTheme="minorHAnsi" w:cstheme="minorHAnsi"/>
          <w:sz w:val="24"/>
          <w:szCs w:val="24"/>
          <w:lang w:eastAsia="en-GB"/>
        </w:rPr>
        <w:t>obtained a</w:t>
      </w:r>
      <w:r w:rsidR="00C547B6">
        <w:rPr>
          <w:rFonts w:asciiTheme="minorHAnsi" w:hAnsiTheme="minorHAnsi" w:cstheme="minorHAnsi"/>
          <w:sz w:val="24"/>
          <w:szCs w:val="24"/>
          <w:lang w:eastAsia="en-GB"/>
        </w:rPr>
        <w:t>dvice</w:t>
      </w:r>
      <w:r w:rsidR="00D10A00">
        <w:rPr>
          <w:rFonts w:asciiTheme="minorHAnsi" w:hAnsiTheme="minorHAnsi" w:cstheme="minorHAnsi"/>
          <w:sz w:val="24"/>
          <w:szCs w:val="24"/>
          <w:lang w:eastAsia="en-GB"/>
        </w:rPr>
        <w:t xml:space="preserve"> regarding this status</w:t>
      </w:r>
      <w:r w:rsidR="00C547B6">
        <w:rPr>
          <w:rFonts w:asciiTheme="minorHAnsi" w:hAnsiTheme="minorHAnsi" w:cstheme="minorHAnsi"/>
          <w:sz w:val="24"/>
          <w:szCs w:val="24"/>
          <w:lang w:eastAsia="en-GB"/>
        </w:rPr>
        <w:t>.</w:t>
      </w:r>
      <w:r w:rsidR="00D10A00">
        <w:rPr>
          <w:rFonts w:asciiTheme="minorHAnsi" w:hAnsiTheme="minorHAnsi" w:cstheme="minorHAnsi"/>
          <w:sz w:val="24"/>
          <w:szCs w:val="24"/>
          <w:lang w:eastAsia="en-GB"/>
        </w:rPr>
        <w:t xml:space="preserve"> APC are</w:t>
      </w:r>
      <w:r w:rsidR="00C547B6">
        <w:rPr>
          <w:rFonts w:asciiTheme="minorHAnsi" w:hAnsiTheme="minorHAnsi" w:cstheme="minorHAnsi"/>
          <w:sz w:val="24"/>
          <w:szCs w:val="24"/>
          <w:lang w:eastAsia="en-GB"/>
        </w:rPr>
        <w:t xml:space="preserve"> </w:t>
      </w:r>
      <w:r w:rsidR="00D10A00">
        <w:rPr>
          <w:rFonts w:asciiTheme="minorHAnsi" w:hAnsiTheme="minorHAnsi" w:cstheme="minorHAnsi"/>
          <w:sz w:val="24"/>
          <w:szCs w:val="24"/>
          <w:lang w:eastAsia="en-GB"/>
        </w:rPr>
        <w:t>aware</w:t>
      </w:r>
      <w:r w:rsidR="00C547B6">
        <w:rPr>
          <w:rFonts w:asciiTheme="minorHAnsi" w:hAnsiTheme="minorHAnsi" w:cstheme="minorHAnsi"/>
          <w:sz w:val="24"/>
          <w:szCs w:val="24"/>
          <w:lang w:eastAsia="en-GB"/>
        </w:rPr>
        <w:t xml:space="preserve"> of their </w:t>
      </w:r>
      <w:r w:rsidR="005B5780">
        <w:rPr>
          <w:rFonts w:asciiTheme="minorHAnsi" w:hAnsiTheme="minorHAnsi" w:cstheme="minorHAnsi"/>
          <w:sz w:val="24"/>
          <w:szCs w:val="24"/>
          <w:lang w:eastAsia="en-GB"/>
        </w:rPr>
        <w:t xml:space="preserve">statutory </w:t>
      </w:r>
      <w:r w:rsidR="00C547B6">
        <w:rPr>
          <w:rFonts w:asciiTheme="minorHAnsi" w:hAnsiTheme="minorHAnsi" w:cstheme="minorHAnsi"/>
          <w:sz w:val="24"/>
          <w:szCs w:val="24"/>
          <w:lang w:eastAsia="en-GB"/>
        </w:rPr>
        <w:t>obligations</w:t>
      </w:r>
      <w:r w:rsidR="00D10A00">
        <w:rPr>
          <w:rFonts w:asciiTheme="minorHAnsi" w:hAnsiTheme="minorHAnsi" w:cstheme="minorHAnsi"/>
          <w:sz w:val="24"/>
          <w:szCs w:val="24"/>
          <w:lang w:eastAsia="en-GB"/>
        </w:rPr>
        <w:t xml:space="preserve"> and </w:t>
      </w:r>
      <w:r w:rsidR="00C547B6">
        <w:rPr>
          <w:rFonts w:asciiTheme="minorHAnsi" w:hAnsiTheme="minorHAnsi" w:cstheme="minorHAnsi"/>
          <w:sz w:val="24"/>
          <w:szCs w:val="24"/>
          <w:lang w:eastAsia="en-GB"/>
        </w:rPr>
        <w:t>regularly review the prevailing regimes</w:t>
      </w:r>
      <w:r w:rsidR="005B5780">
        <w:rPr>
          <w:rFonts w:asciiTheme="minorHAnsi" w:hAnsiTheme="minorHAnsi" w:cstheme="minorHAnsi"/>
          <w:sz w:val="24"/>
          <w:szCs w:val="24"/>
          <w:lang w:eastAsia="en-GB"/>
        </w:rPr>
        <w:t xml:space="preserve"> to ensure compliance</w:t>
      </w:r>
      <w:r w:rsidR="00860F7F">
        <w:rPr>
          <w:rFonts w:asciiTheme="minorHAnsi" w:hAnsiTheme="minorHAnsi" w:cstheme="minorHAnsi"/>
          <w:sz w:val="24"/>
          <w:szCs w:val="24"/>
          <w:lang w:eastAsia="en-GB"/>
        </w:rPr>
        <w:t xml:space="preserve"> (reference The Practitioners Guide </w:t>
      </w:r>
      <w:r w:rsidR="00EA02BE">
        <w:rPr>
          <w:rFonts w:asciiTheme="minorHAnsi" w:hAnsiTheme="minorHAnsi" w:cstheme="minorHAnsi"/>
          <w:sz w:val="24"/>
          <w:szCs w:val="24"/>
          <w:lang w:eastAsia="en-GB"/>
        </w:rPr>
        <w:t>(JPAG) 5.5)</w:t>
      </w:r>
    </w:p>
    <w:p w14:paraId="79C76B65" w14:textId="1719DF55" w:rsidR="00566D6C" w:rsidRDefault="005B5780" w:rsidP="00F0550C">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This is not an area that the IA </w:t>
      </w:r>
      <w:r w:rsidR="006E14ED">
        <w:rPr>
          <w:rFonts w:asciiTheme="minorHAnsi" w:hAnsiTheme="minorHAnsi" w:cstheme="minorHAnsi"/>
          <w:sz w:val="24"/>
          <w:szCs w:val="24"/>
          <w:lang w:eastAsia="en-GB"/>
        </w:rPr>
        <w:t>is qualified to</w:t>
      </w:r>
      <w:r>
        <w:rPr>
          <w:rFonts w:asciiTheme="minorHAnsi" w:hAnsiTheme="minorHAnsi" w:cstheme="minorHAnsi"/>
          <w:sz w:val="24"/>
          <w:szCs w:val="24"/>
          <w:lang w:eastAsia="en-GB"/>
        </w:rPr>
        <w:t xml:space="preserve"> give a recommendation </w:t>
      </w:r>
      <w:r w:rsidR="006E14ED">
        <w:rPr>
          <w:rFonts w:asciiTheme="minorHAnsi" w:hAnsiTheme="minorHAnsi" w:cstheme="minorHAnsi"/>
          <w:sz w:val="24"/>
          <w:szCs w:val="24"/>
          <w:lang w:eastAsia="en-GB"/>
        </w:rPr>
        <w:t xml:space="preserve">for </w:t>
      </w:r>
      <w:r>
        <w:rPr>
          <w:rFonts w:asciiTheme="minorHAnsi" w:hAnsiTheme="minorHAnsi" w:cstheme="minorHAnsi"/>
          <w:sz w:val="24"/>
          <w:szCs w:val="24"/>
          <w:lang w:eastAsia="en-GB"/>
        </w:rPr>
        <w:t xml:space="preserve">other than to ensure that APC remain vigilant to ensure </w:t>
      </w:r>
      <w:r w:rsidR="00A12571">
        <w:rPr>
          <w:rFonts w:asciiTheme="minorHAnsi" w:hAnsiTheme="minorHAnsi" w:cstheme="minorHAnsi"/>
          <w:sz w:val="24"/>
          <w:szCs w:val="24"/>
          <w:lang w:eastAsia="en-GB"/>
        </w:rPr>
        <w:t xml:space="preserve">that </w:t>
      </w:r>
      <w:r>
        <w:rPr>
          <w:rFonts w:asciiTheme="minorHAnsi" w:hAnsiTheme="minorHAnsi" w:cstheme="minorHAnsi"/>
          <w:sz w:val="24"/>
          <w:szCs w:val="24"/>
          <w:lang w:eastAsia="en-GB"/>
        </w:rPr>
        <w:t>they are compl</w:t>
      </w:r>
      <w:r w:rsidR="004E7980">
        <w:rPr>
          <w:rFonts w:asciiTheme="minorHAnsi" w:hAnsiTheme="minorHAnsi" w:cstheme="minorHAnsi"/>
          <w:sz w:val="24"/>
          <w:szCs w:val="24"/>
          <w:lang w:eastAsia="en-GB"/>
        </w:rPr>
        <w:t>iant with an</w:t>
      </w:r>
      <w:r w:rsidR="00EA02BE">
        <w:rPr>
          <w:rFonts w:asciiTheme="minorHAnsi" w:hAnsiTheme="minorHAnsi" w:cstheme="minorHAnsi"/>
          <w:sz w:val="24"/>
          <w:szCs w:val="24"/>
          <w:lang w:eastAsia="en-GB"/>
        </w:rPr>
        <w:t>y</w:t>
      </w:r>
      <w:r w:rsidR="004E7980">
        <w:rPr>
          <w:rFonts w:asciiTheme="minorHAnsi" w:hAnsiTheme="minorHAnsi" w:cstheme="minorHAnsi"/>
          <w:sz w:val="24"/>
          <w:szCs w:val="24"/>
          <w:lang w:eastAsia="en-GB"/>
        </w:rPr>
        <w:t xml:space="preserve"> HMRC requirements</w:t>
      </w:r>
      <w:r w:rsidR="00704DA3">
        <w:rPr>
          <w:rFonts w:asciiTheme="minorHAnsi" w:hAnsiTheme="minorHAnsi" w:cstheme="minorHAnsi"/>
          <w:sz w:val="24"/>
          <w:szCs w:val="24"/>
          <w:lang w:eastAsia="en-GB"/>
        </w:rPr>
        <w:t xml:space="preserve"> relating to contractor or employment status</w:t>
      </w:r>
      <w:r w:rsidR="004E7980">
        <w:rPr>
          <w:rFonts w:asciiTheme="minorHAnsi" w:hAnsiTheme="minorHAnsi" w:cstheme="minorHAnsi"/>
          <w:sz w:val="24"/>
          <w:szCs w:val="24"/>
          <w:lang w:eastAsia="en-GB"/>
        </w:rPr>
        <w:t xml:space="preserve">. </w:t>
      </w:r>
    </w:p>
    <w:p w14:paraId="61E79374" w14:textId="77777777" w:rsidR="005B5780" w:rsidRDefault="005B5780" w:rsidP="00F0550C">
      <w:pPr>
        <w:spacing w:after="0" w:line="240" w:lineRule="auto"/>
        <w:rPr>
          <w:rFonts w:asciiTheme="minorHAnsi" w:hAnsiTheme="minorHAnsi" w:cstheme="minorHAnsi"/>
          <w:sz w:val="24"/>
          <w:szCs w:val="24"/>
          <w:lang w:eastAsia="en-GB"/>
        </w:rPr>
      </w:pPr>
    </w:p>
    <w:p w14:paraId="72BAE7F3" w14:textId="77777777" w:rsidR="00F0550C" w:rsidRPr="004B146C" w:rsidRDefault="00F0550C">
      <w:pPr>
        <w:spacing w:after="0" w:line="240" w:lineRule="auto"/>
        <w:rPr>
          <w:rFonts w:asciiTheme="minorHAnsi" w:hAnsiTheme="minorHAnsi" w:cstheme="minorHAnsi"/>
          <w:sz w:val="24"/>
          <w:szCs w:val="24"/>
        </w:rPr>
      </w:pPr>
    </w:p>
    <w:p w14:paraId="7E22B45E" w14:textId="6DA35D14" w:rsidR="00366316" w:rsidRPr="00B764AD" w:rsidRDefault="00366316" w:rsidP="00366316">
      <w:pPr>
        <w:spacing w:after="0" w:line="240" w:lineRule="auto"/>
        <w:rPr>
          <w:rFonts w:asciiTheme="minorHAnsi" w:hAnsiTheme="minorHAnsi" w:cstheme="minorHAnsi"/>
          <w:sz w:val="24"/>
          <w:szCs w:val="24"/>
          <w:u w:val="single"/>
          <w:lang w:eastAsia="en-GB"/>
        </w:rPr>
      </w:pPr>
      <w:bookmarkStart w:id="1" w:name="_Hlk194681687"/>
      <w:r w:rsidRPr="00B764AD">
        <w:rPr>
          <w:rFonts w:asciiTheme="minorHAnsi" w:hAnsiTheme="minorHAnsi" w:cstheme="minorHAnsi"/>
          <w:sz w:val="24"/>
          <w:szCs w:val="24"/>
          <w:u w:val="single"/>
          <w:lang w:eastAsia="en-GB"/>
        </w:rPr>
        <w:t xml:space="preserve">Recommendations for 2023/24 actioned </w:t>
      </w:r>
    </w:p>
    <w:bookmarkEnd w:id="1"/>
    <w:p w14:paraId="2BA84CBA" w14:textId="3B5D0E3A" w:rsidR="00F0550C" w:rsidRPr="00EF7A1F" w:rsidRDefault="00F0550C" w:rsidP="00366316">
      <w:pPr>
        <w:spacing w:after="0" w:line="240" w:lineRule="auto"/>
        <w:rPr>
          <w:rFonts w:asciiTheme="minorHAnsi" w:hAnsiTheme="minorHAnsi" w:cstheme="minorHAnsi"/>
          <w:i/>
          <w:iCs/>
          <w:sz w:val="24"/>
          <w:szCs w:val="24"/>
          <w:lang w:eastAsia="en-GB"/>
        </w:rPr>
      </w:pPr>
      <w:r w:rsidRPr="00EF7A1F">
        <w:rPr>
          <w:rFonts w:asciiTheme="minorHAnsi" w:hAnsiTheme="minorHAnsi" w:cstheme="minorHAnsi"/>
          <w:i/>
          <w:iCs/>
          <w:sz w:val="24"/>
          <w:szCs w:val="24"/>
          <w:lang w:eastAsia="en-GB"/>
        </w:rPr>
        <w:t>An addendum to the clerk contract reflecting the updated working hours and salary scale has been approved by the personnel committee and reported to council during the budget setting agenda item Nov 2024.</w:t>
      </w:r>
    </w:p>
    <w:p w14:paraId="62650521" w14:textId="77777777" w:rsidR="00F0550C" w:rsidRDefault="00F0550C" w:rsidP="00366316">
      <w:pPr>
        <w:spacing w:after="0" w:line="240" w:lineRule="auto"/>
        <w:rPr>
          <w:rFonts w:asciiTheme="minorHAnsi" w:hAnsiTheme="minorHAnsi" w:cstheme="minorHAnsi"/>
          <w:sz w:val="24"/>
          <w:szCs w:val="24"/>
          <w:lang w:eastAsia="en-GB"/>
        </w:rPr>
      </w:pPr>
    </w:p>
    <w:p w14:paraId="2A730CE4" w14:textId="3DA61DFA" w:rsidR="00F0550C" w:rsidRDefault="00F0550C" w:rsidP="00366316">
      <w:pPr>
        <w:spacing w:after="0" w:line="240" w:lineRule="auto"/>
        <w:rPr>
          <w:rFonts w:asciiTheme="minorHAnsi" w:hAnsiTheme="minorHAnsi" w:cstheme="minorHAnsi"/>
          <w:b/>
          <w:bCs/>
          <w:sz w:val="24"/>
          <w:szCs w:val="24"/>
          <w:lang w:eastAsia="en-GB"/>
        </w:rPr>
      </w:pPr>
      <w:r w:rsidRPr="001D560F">
        <w:rPr>
          <w:rFonts w:asciiTheme="minorHAnsi" w:hAnsiTheme="minorHAnsi" w:cstheme="minorHAnsi"/>
          <w:b/>
          <w:bCs/>
          <w:sz w:val="24"/>
          <w:szCs w:val="24"/>
          <w:lang w:eastAsia="en-GB"/>
        </w:rPr>
        <w:t>Recommendation</w:t>
      </w:r>
      <w:r>
        <w:rPr>
          <w:rFonts w:asciiTheme="minorHAnsi" w:hAnsiTheme="minorHAnsi" w:cstheme="minorHAnsi"/>
          <w:b/>
          <w:bCs/>
          <w:sz w:val="24"/>
          <w:szCs w:val="24"/>
          <w:lang w:eastAsia="en-GB"/>
        </w:rPr>
        <w:t>s for 2024/25</w:t>
      </w:r>
    </w:p>
    <w:p w14:paraId="00A5082D" w14:textId="77777777" w:rsidR="00566D6C" w:rsidRDefault="00566D6C" w:rsidP="00366316">
      <w:pPr>
        <w:spacing w:after="0" w:line="240" w:lineRule="auto"/>
        <w:rPr>
          <w:rFonts w:asciiTheme="minorHAnsi" w:hAnsiTheme="minorHAnsi" w:cstheme="minorHAnsi"/>
          <w:sz w:val="24"/>
          <w:szCs w:val="24"/>
          <w:lang w:eastAsia="en-GB"/>
        </w:rPr>
      </w:pPr>
    </w:p>
    <w:p w14:paraId="58CF46FD" w14:textId="0F849165" w:rsidR="00566D6C" w:rsidRDefault="00566D6C" w:rsidP="00566D6C">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The clerk should ascertain whether the payroll provider has submitted the statutory registration with </w:t>
      </w:r>
      <w:r w:rsidR="002E2162">
        <w:rPr>
          <w:rFonts w:asciiTheme="minorHAnsi" w:hAnsiTheme="minorHAnsi" w:cstheme="minorHAnsi"/>
          <w:sz w:val="24"/>
          <w:szCs w:val="24"/>
          <w:lang w:eastAsia="en-GB"/>
        </w:rPr>
        <w:t>T</w:t>
      </w:r>
      <w:r>
        <w:rPr>
          <w:rFonts w:asciiTheme="minorHAnsi" w:hAnsiTheme="minorHAnsi" w:cstheme="minorHAnsi"/>
          <w:sz w:val="24"/>
          <w:szCs w:val="24"/>
          <w:lang w:eastAsia="en-GB"/>
        </w:rPr>
        <w:t xml:space="preserve">he Pension </w:t>
      </w:r>
      <w:r w:rsidR="002E2162">
        <w:rPr>
          <w:rFonts w:asciiTheme="minorHAnsi" w:hAnsiTheme="minorHAnsi" w:cstheme="minorHAnsi"/>
          <w:sz w:val="24"/>
          <w:szCs w:val="24"/>
          <w:lang w:eastAsia="en-GB"/>
        </w:rPr>
        <w:t>R</w:t>
      </w:r>
      <w:r>
        <w:rPr>
          <w:rFonts w:asciiTheme="minorHAnsi" w:hAnsiTheme="minorHAnsi" w:cstheme="minorHAnsi"/>
          <w:sz w:val="24"/>
          <w:szCs w:val="24"/>
          <w:lang w:eastAsia="en-GB"/>
        </w:rPr>
        <w:t xml:space="preserve">egulator and if </w:t>
      </w:r>
      <w:r w:rsidR="002E2162">
        <w:rPr>
          <w:rFonts w:asciiTheme="minorHAnsi" w:hAnsiTheme="minorHAnsi" w:cstheme="minorHAnsi"/>
          <w:sz w:val="24"/>
          <w:szCs w:val="24"/>
          <w:lang w:eastAsia="en-GB"/>
        </w:rPr>
        <w:t>not,</w:t>
      </w:r>
      <w:r>
        <w:rPr>
          <w:rFonts w:asciiTheme="minorHAnsi" w:hAnsiTheme="minorHAnsi" w:cstheme="minorHAnsi"/>
          <w:sz w:val="24"/>
          <w:szCs w:val="24"/>
          <w:lang w:eastAsia="en-GB"/>
        </w:rPr>
        <w:t xml:space="preserve"> APC should undertake this as soon as possible.</w:t>
      </w:r>
    </w:p>
    <w:p w14:paraId="56946323" w14:textId="77777777" w:rsidR="001D49E2" w:rsidRDefault="001D49E2" w:rsidP="00566D6C">
      <w:pPr>
        <w:spacing w:after="0" w:line="240" w:lineRule="auto"/>
        <w:rPr>
          <w:rFonts w:asciiTheme="minorHAnsi" w:hAnsiTheme="minorHAnsi" w:cstheme="minorHAnsi"/>
          <w:sz w:val="24"/>
          <w:szCs w:val="24"/>
          <w:lang w:eastAsia="en-GB"/>
        </w:rPr>
      </w:pPr>
    </w:p>
    <w:p w14:paraId="5498F4F1" w14:textId="77777777" w:rsidR="00EF7A1F" w:rsidRDefault="00EF7A1F" w:rsidP="00EF7A1F">
      <w:pPr>
        <w:spacing w:after="0" w:line="240" w:lineRule="auto"/>
        <w:rPr>
          <w:rFonts w:asciiTheme="minorHAnsi" w:hAnsiTheme="minorHAnsi" w:cstheme="minorHAnsi"/>
          <w:sz w:val="24"/>
          <w:szCs w:val="24"/>
        </w:rPr>
      </w:pPr>
      <w:r w:rsidRPr="0075146A">
        <w:rPr>
          <w:rFonts w:asciiTheme="minorHAnsi" w:hAnsiTheme="minorHAnsi" w:cstheme="minorHAnsi"/>
          <w:sz w:val="24"/>
          <w:szCs w:val="24"/>
        </w:rPr>
        <w:t>It remains a recommendation that a HMRC gateway log in be obtained to enable scrutiny of the HMRC employers’ account.</w:t>
      </w:r>
    </w:p>
    <w:p w14:paraId="0473310C" w14:textId="77777777" w:rsidR="001D49E2" w:rsidRDefault="001D49E2" w:rsidP="00EF7A1F">
      <w:pPr>
        <w:spacing w:after="0" w:line="240" w:lineRule="auto"/>
        <w:rPr>
          <w:rFonts w:asciiTheme="minorHAnsi" w:hAnsiTheme="minorHAnsi" w:cstheme="minorHAnsi"/>
          <w:sz w:val="24"/>
          <w:szCs w:val="24"/>
        </w:rPr>
      </w:pPr>
    </w:p>
    <w:p w14:paraId="5795F5E8" w14:textId="242F4159" w:rsidR="00BC4F61" w:rsidRDefault="00BC4F61" w:rsidP="00EF7A1F">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APC to continue to monitor the employment </w:t>
      </w:r>
      <w:r w:rsidR="004C4F42">
        <w:rPr>
          <w:rFonts w:asciiTheme="minorHAnsi" w:hAnsiTheme="minorHAnsi" w:cstheme="minorHAnsi"/>
          <w:sz w:val="24"/>
          <w:szCs w:val="24"/>
        </w:rPr>
        <w:t xml:space="preserve">and HMRC </w:t>
      </w:r>
      <w:r>
        <w:rPr>
          <w:rFonts w:asciiTheme="minorHAnsi" w:hAnsiTheme="minorHAnsi" w:cstheme="minorHAnsi"/>
          <w:sz w:val="24"/>
          <w:szCs w:val="24"/>
        </w:rPr>
        <w:t>status of the</w:t>
      </w:r>
      <w:r w:rsidR="00825755">
        <w:rPr>
          <w:rFonts w:asciiTheme="minorHAnsi" w:hAnsiTheme="minorHAnsi" w:cstheme="minorHAnsi"/>
          <w:sz w:val="24"/>
          <w:szCs w:val="24"/>
        </w:rPr>
        <w:t xml:space="preserve"> contracted warden. </w:t>
      </w:r>
    </w:p>
    <w:p w14:paraId="369A32BB" w14:textId="77777777" w:rsidR="00EF7A1F" w:rsidRDefault="00EF7A1F" w:rsidP="00566D6C">
      <w:pPr>
        <w:spacing w:after="0" w:line="240" w:lineRule="auto"/>
        <w:rPr>
          <w:rFonts w:asciiTheme="minorHAnsi" w:hAnsiTheme="minorHAnsi" w:cstheme="minorHAnsi"/>
          <w:sz w:val="24"/>
          <w:szCs w:val="24"/>
          <w:lang w:eastAsia="en-GB"/>
        </w:rPr>
      </w:pPr>
    </w:p>
    <w:p w14:paraId="30CD8E0D" w14:textId="77777777" w:rsidR="00566D6C" w:rsidRPr="002C6A61" w:rsidRDefault="00566D6C" w:rsidP="00366316">
      <w:pPr>
        <w:spacing w:after="0" w:line="240" w:lineRule="auto"/>
        <w:rPr>
          <w:rFonts w:asciiTheme="minorHAnsi" w:hAnsiTheme="minorHAnsi" w:cstheme="minorHAnsi"/>
          <w:sz w:val="24"/>
          <w:szCs w:val="24"/>
          <w:lang w:eastAsia="en-GB"/>
        </w:rPr>
      </w:pPr>
    </w:p>
    <w:tbl>
      <w:tblPr>
        <w:tblStyle w:val="TableGrid"/>
        <w:tblW w:w="0" w:type="auto"/>
        <w:tblLook w:val="04A0" w:firstRow="1" w:lastRow="0" w:firstColumn="1" w:lastColumn="0" w:noHBand="0" w:noVBand="1"/>
      </w:tblPr>
      <w:tblGrid>
        <w:gridCol w:w="7508"/>
        <w:gridCol w:w="1508"/>
      </w:tblGrid>
      <w:tr w:rsidR="0010192B" w:rsidRPr="007E0484" w14:paraId="79E9D973" w14:textId="77777777" w:rsidTr="00BB7A16">
        <w:tc>
          <w:tcPr>
            <w:tcW w:w="7508" w:type="dxa"/>
          </w:tcPr>
          <w:p w14:paraId="4EDA1D4B" w14:textId="77777777" w:rsidR="0010192B" w:rsidRPr="007E0484" w:rsidRDefault="0010192B" w:rsidP="0010192B">
            <w:pPr>
              <w:pStyle w:val="Heading3"/>
              <w:rPr>
                <w:rFonts w:asciiTheme="minorHAnsi" w:hAnsiTheme="minorHAnsi" w:cstheme="minorHAnsi"/>
                <w:sz w:val="24"/>
                <w:szCs w:val="24"/>
                <w:lang w:eastAsia="en-GB"/>
              </w:rPr>
            </w:pPr>
            <w:r w:rsidRPr="007E0484">
              <w:rPr>
                <w:rFonts w:asciiTheme="minorHAnsi" w:hAnsiTheme="minorHAnsi" w:cstheme="minorHAnsi"/>
                <w:sz w:val="24"/>
                <w:szCs w:val="24"/>
                <w:lang w:eastAsia="en-GB"/>
              </w:rPr>
              <w:t>H. Asset and investment registers were complete and accurate and properly maintained.</w:t>
            </w:r>
          </w:p>
          <w:p w14:paraId="2DDBC925" w14:textId="4FC4503F" w:rsidR="0010192B" w:rsidRPr="007E0484" w:rsidRDefault="0010192B" w:rsidP="0010192B">
            <w:pPr>
              <w:rPr>
                <w:rFonts w:asciiTheme="minorHAnsi" w:hAnsiTheme="minorHAnsi" w:cstheme="minorHAnsi"/>
                <w:b/>
                <w:bCs/>
                <w:color w:val="FF0000"/>
                <w:sz w:val="24"/>
                <w:szCs w:val="24"/>
                <w:lang w:eastAsia="en-GB"/>
              </w:rPr>
            </w:pPr>
          </w:p>
        </w:tc>
        <w:tc>
          <w:tcPr>
            <w:tcW w:w="1508" w:type="dxa"/>
            <w:vAlign w:val="center"/>
          </w:tcPr>
          <w:p w14:paraId="674FC29C" w14:textId="2787BC62" w:rsidR="0010192B" w:rsidRPr="007E0484" w:rsidRDefault="00916207" w:rsidP="006A50D1">
            <w:pPr>
              <w:pStyle w:val="Heading3"/>
              <w:jc w:val="center"/>
              <w:rPr>
                <w:rFonts w:asciiTheme="minorHAnsi" w:hAnsiTheme="minorHAnsi" w:cstheme="minorHAnsi"/>
                <w:sz w:val="24"/>
                <w:szCs w:val="24"/>
                <w:lang w:eastAsia="en-GB"/>
              </w:rPr>
            </w:pPr>
            <w:bookmarkStart w:id="2" w:name="_Hlk117011127"/>
            <w:r w:rsidRPr="007E0484">
              <w:rPr>
                <w:rFonts w:asciiTheme="minorHAnsi" w:hAnsiTheme="minorHAnsi" w:cstheme="minorHAnsi"/>
                <w:sz w:val="24"/>
                <w:szCs w:val="24"/>
                <w:lang w:eastAsia="en-GB"/>
              </w:rPr>
              <w:t>YES</w:t>
            </w:r>
            <w:bookmarkEnd w:id="2"/>
          </w:p>
        </w:tc>
      </w:tr>
    </w:tbl>
    <w:p w14:paraId="3123ACC1" w14:textId="706DCEF1" w:rsidR="007E0484" w:rsidRPr="007E0484" w:rsidRDefault="007E0484" w:rsidP="00DE453C">
      <w:pPr>
        <w:spacing w:after="0" w:line="240" w:lineRule="auto"/>
        <w:rPr>
          <w:rFonts w:asciiTheme="minorHAnsi" w:hAnsiTheme="minorHAnsi" w:cstheme="minorHAnsi"/>
          <w:sz w:val="24"/>
          <w:szCs w:val="24"/>
          <w:highlight w:val="yellow"/>
          <w:lang w:eastAsia="en-GB"/>
        </w:rPr>
      </w:pPr>
    </w:p>
    <w:p w14:paraId="40A735AA" w14:textId="21AED98C" w:rsidR="007E0484" w:rsidRPr="00E44F2D" w:rsidRDefault="00E44F2D" w:rsidP="007E0484">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 xml:space="preserve">A </w:t>
      </w:r>
      <w:r w:rsidR="007E0484" w:rsidRPr="00E44F2D">
        <w:rPr>
          <w:rFonts w:asciiTheme="minorHAnsi" w:hAnsiTheme="minorHAnsi" w:cstheme="minorHAnsi"/>
          <w:sz w:val="24"/>
          <w:szCs w:val="24"/>
          <w:lang w:eastAsia="en-GB"/>
        </w:rPr>
        <w:t xml:space="preserve">Clear Council </w:t>
      </w:r>
      <w:r w:rsidR="004C4F42">
        <w:rPr>
          <w:rFonts w:asciiTheme="minorHAnsi" w:hAnsiTheme="minorHAnsi" w:cstheme="minorHAnsi"/>
          <w:sz w:val="24"/>
          <w:szCs w:val="24"/>
          <w:lang w:eastAsia="en-GB"/>
        </w:rPr>
        <w:t>i</w:t>
      </w:r>
      <w:r w:rsidR="007E0484" w:rsidRPr="00E44F2D">
        <w:rPr>
          <w:rFonts w:asciiTheme="minorHAnsi" w:hAnsiTheme="minorHAnsi" w:cstheme="minorHAnsi"/>
          <w:sz w:val="24"/>
          <w:szCs w:val="24"/>
          <w:lang w:eastAsia="en-GB"/>
        </w:rPr>
        <w:t xml:space="preserve">nsurance </w:t>
      </w:r>
      <w:r w:rsidR="004C4F42">
        <w:rPr>
          <w:rFonts w:asciiTheme="minorHAnsi" w:hAnsiTheme="minorHAnsi" w:cstheme="minorHAnsi"/>
          <w:sz w:val="24"/>
          <w:szCs w:val="24"/>
          <w:lang w:eastAsia="en-GB"/>
        </w:rPr>
        <w:t>p</w:t>
      </w:r>
      <w:r w:rsidR="007E0484" w:rsidRPr="00E44F2D">
        <w:rPr>
          <w:rFonts w:asciiTheme="minorHAnsi" w:hAnsiTheme="minorHAnsi" w:cstheme="minorHAnsi"/>
          <w:sz w:val="24"/>
          <w:szCs w:val="24"/>
          <w:lang w:eastAsia="en-GB"/>
        </w:rPr>
        <w:t>olicy</w:t>
      </w:r>
      <w:r w:rsidR="004C4F42">
        <w:rPr>
          <w:rFonts w:asciiTheme="minorHAnsi" w:hAnsiTheme="minorHAnsi" w:cstheme="minorHAnsi"/>
          <w:sz w:val="24"/>
          <w:szCs w:val="24"/>
          <w:lang w:eastAsia="en-GB"/>
        </w:rPr>
        <w:t xml:space="preserve"> with </w:t>
      </w:r>
      <w:r w:rsidR="00911E47">
        <w:rPr>
          <w:rFonts w:asciiTheme="minorHAnsi" w:hAnsiTheme="minorHAnsi" w:cstheme="minorHAnsi"/>
          <w:sz w:val="24"/>
          <w:szCs w:val="24"/>
          <w:lang w:eastAsia="en-GB"/>
        </w:rPr>
        <w:t xml:space="preserve">a </w:t>
      </w:r>
      <w:r w:rsidR="00911E47" w:rsidRPr="00E44F2D">
        <w:rPr>
          <w:rFonts w:asciiTheme="minorHAnsi" w:hAnsiTheme="minorHAnsi" w:cstheme="minorHAnsi"/>
          <w:sz w:val="24"/>
          <w:szCs w:val="24"/>
          <w:lang w:eastAsia="en-GB"/>
        </w:rPr>
        <w:t>3</w:t>
      </w:r>
      <w:r w:rsidR="007E0484" w:rsidRPr="00E44F2D">
        <w:rPr>
          <w:rFonts w:asciiTheme="minorHAnsi" w:hAnsiTheme="minorHAnsi" w:cstheme="minorHAnsi"/>
          <w:sz w:val="24"/>
          <w:szCs w:val="24"/>
          <w:lang w:eastAsia="en-GB"/>
        </w:rPr>
        <w:t>-year undertaking</w:t>
      </w:r>
      <w:r w:rsidR="004C4F42">
        <w:rPr>
          <w:rFonts w:asciiTheme="minorHAnsi" w:hAnsiTheme="minorHAnsi" w:cstheme="minorHAnsi"/>
          <w:sz w:val="24"/>
          <w:szCs w:val="24"/>
          <w:lang w:eastAsia="en-GB"/>
        </w:rPr>
        <w:t xml:space="preserve"> is</w:t>
      </w:r>
      <w:r w:rsidR="007E0484" w:rsidRPr="00E44F2D">
        <w:rPr>
          <w:rFonts w:asciiTheme="minorHAnsi" w:hAnsiTheme="minorHAnsi" w:cstheme="minorHAnsi"/>
          <w:sz w:val="24"/>
          <w:szCs w:val="24"/>
          <w:lang w:eastAsia="en-GB"/>
        </w:rPr>
        <w:t xml:space="preserve"> in place. </w:t>
      </w:r>
    </w:p>
    <w:p w14:paraId="60B88B24" w14:textId="19384765" w:rsidR="00304B82" w:rsidRPr="00E44F2D" w:rsidRDefault="007E0484" w:rsidP="00DE453C">
      <w:pPr>
        <w:spacing w:after="0" w:line="240" w:lineRule="auto"/>
        <w:rPr>
          <w:rFonts w:asciiTheme="minorHAnsi" w:hAnsiTheme="minorHAnsi" w:cstheme="minorHAnsi"/>
          <w:sz w:val="24"/>
          <w:szCs w:val="24"/>
          <w:lang w:eastAsia="en-GB"/>
        </w:rPr>
      </w:pPr>
      <w:r w:rsidRPr="00E44F2D">
        <w:rPr>
          <w:rFonts w:asciiTheme="minorHAnsi" w:hAnsiTheme="minorHAnsi" w:cstheme="minorHAnsi"/>
          <w:sz w:val="24"/>
          <w:szCs w:val="24"/>
          <w:lang w:eastAsia="en-GB"/>
        </w:rPr>
        <w:t>E</w:t>
      </w:r>
      <w:r w:rsidR="00833E04" w:rsidRPr="00E44F2D">
        <w:rPr>
          <w:rFonts w:asciiTheme="minorHAnsi" w:hAnsiTheme="minorHAnsi" w:cstheme="minorHAnsi"/>
          <w:sz w:val="24"/>
          <w:szCs w:val="24"/>
          <w:lang w:eastAsia="en-GB"/>
        </w:rPr>
        <w:t>mployers’</w:t>
      </w:r>
      <w:r w:rsidR="00304B82" w:rsidRPr="00E44F2D">
        <w:rPr>
          <w:rFonts w:asciiTheme="minorHAnsi" w:hAnsiTheme="minorHAnsi" w:cstheme="minorHAnsi"/>
          <w:sz w:val="24"/>
          <w:szCs w:val="24"/>
          <w:lang w:eastAsia="en-GB"/>
        </w:rPr>
        <w:t xml:space="preserve"> </w:t>
      </w:r>
      <w:r w:rsidR="005F7B1F" w:rsidRPr="00E44F2D">
        <w:rPr>
          <w:rFonts w:asciiTheme="minorHAnsi" w:hAnsiTheme="minorHAnsi" w:cstheme="minorHAnsi"/>
          <w:sz w:val="24"/>
          <w:szCs w:val="24"/>
          <w:lang w:eastAsia="en-GB"/>
        </w:rPr>
        <w:t>liability</w:t>
      </w:r>
      <w:r w:rsidR="009921B8">
        <w:rPr>
          <w:rFonts w:asciiTheme="minorHAnsi" w:hAnsiTheme="minorHAnsi" w:cstheme="minorHAnsi"/>
          <w:sz w:val="24"/>
          <w:szCs w:val="24"/>
          <w:lang w:eastAsia="en-GB"/>
        </w:rPr>
        <w:t xml:space="preserve"> </w:t>
      </w:r>
      <w:r w:rsidR="00304B82" w:rsidRPr="00E44F2D">
        <w:rPr>
          <w:rFonts w:asciiTheme="minorHAnsi" w:hAnsiTheme="minorHAnsi" w:cstheme="minorHAnsi"/>
          <w:sz w:val="24"/>
          <w:szCs w:val="24"/>
          <w:lang w:eastAsia="en-GB"/>
        </w:rPr>
        <w:t>a</w:t>
      </w:r>
      <w:r w:rsidR="005F7B1F" w:rsidRPr="00E44F2D">
        <w:rPr>
          <w:rFonts w:asciiTheme="minorHAnsi" w:hAnsiTheme="minorHAnsi" w:cstheme="minorHAnsi"/>
          <w:sz w:val="24"/>
          <w:szCs w:val="24"/>
          <w:lang w:eastAsia="en-GB"/>
        </w:rPr>
        <w:t>n</w:t>
      </w:r>
      <w:r w:rsidR="00304B82" w:rsidRPr="00E44F2D">
        <w:rPr>
          <w:rFonts w:asciiTheme="minorHAnsi" w:hAnsiTheme="minorHAnsi" w:cstheme="minorHAnsi"/>
          <w:sz w:val="24"/>
          <w:szCs w:val="24"/>
          <w:lang w:eastAsia="en-GB"/>
        </w:rPr>
        <w:t xml:space="preserve">d </w:t>
      </w:r>
      <w:r w:rsidR="00CE1CF4" w:rsidRPr="00E44F2D">
        <w:rPr>
          <w:rFonts w:asciiTheme="minorHAnsi" w:hAnsiTheme="minorHAnsi" w:cstheme="minorHAnsi"/>
          <w:sz w:val="24"/>
          <w:szCs w:val="24"/>
          <w:lang w:eastAsia="en-GB"/>
        </w:rPr>
        <w:t>public</w:t>
      </w:r>
      <w:r w:rsidR="001D7234" w:rsidRPr="00E44F2D">
        <w:rPr>
          <w:rFonts w:asciiTheme="minorHAnsi" w:hAnsiTheme="minorHAnsi" w:cstheme="minorHAnsi"/>
          <w:sz w:val="24"/>
          <w:szCs w:val="24"/>
          <w:lang w:eastAsia="en-GB"/>
        </w:rPr>
        <w:t xml:space="preserve"> liability</w:t>
      </w:r>
      <w:r w:rsidR="005F7B1F" w:rsidRPr="00E44F2D">
        <w:rPr>
          <w:rFonts w:asciiTheme="minorHAnsi" w:hAnsiTheme="minorHAnsi" w:cstheme="minorHAnsi"/>
          <w:sz w:val="24"/>
          <w:szCs w:val="24"/>
          <w:lang w:eastAsia="en-GB"/>
        </w:rPr>
        <w:t xml:space="preserve"> cover</w:t>
      </w:r>
      <w:r w:rsidR="00C4299F" w:rsidRPr="00E44F2D">
        <w:rPr>
          <w:rFonts w:asciiTheme="minorHAnsi" w:hAnsiTheme="minorHAnsi" w:cstheme="minorHAnsi"/>
          <w:sz w:val="24"/>
          <w:szCs w:val="24"/>
          <w:lang w:eastAsia="en-GB"/>
        </w:rPr>
        <w:t xml:space="preserve"> is</w:t>
      </w:r>
      <w:r w:rsidR="005F7B1F" w:rsidRPr="00E44F2D">
        <w:rPr>
          <w:rFonts w:asciiTheme="minorHAnsi" w:hAnsiTheme="minorHAnsi" w:cstheme="minorHAnsi"/>
          <w:sz w:val="24"/>
          <w:szCs w:val="24"/>
          <w:lang w:eastAsia="en-GB"/>
        </w:rPr>
        <w:t xml:space="preserve"> </w:t>
      </w:r>
      <w:r w:rsidR="00304B82" w:rsidRPr="00E44F2D">
        <w:rPr>
          <w:rFonts w:asciiTheme="minorHAnsi" w:hAnsiTheme="minorHAnsi" w:cstheme="minorHAnsi"/>
          <w:sz w:val="24"/>
          <w:szCs w:val="24"/>
          <w:lang w:eastAsia="en-GB"/>
        </w:rPr>
        <w:t>in place</w:t>
      </w:r>
      <w:r w:rsidR="009921B8">
        <w:rPr>
          <w:rFonts w:asciiTheme="minorHAnsi" w:hAnsiTheme="minorHAnsi" w:cstheme="minorHAnsi"/>
          <w:sz w:val="24"/>
          <w:szCs w:val="24"/>
          <w:lang w:eastAsia="en-GB"/>
        </w:rPr>
        <w:t>.</w:t>
      </w:r>
    </w:p>
    <w:p w14:paraId="5FAC2FED" w14:textId="74ACDC0F" w:rsidR="00304B82" w:rsidRPr="00E44F2D" w:rsidRDefault="00833E04" w:rsidP="00DE453C">
      <w:pPr>
        <w:spacing w:after="0" w:line="240" w:lineRule="auto"/>
        <w:rPr>
          <w:rFonts w:asciiTheme="minorHAnsi" w:hAnsiTheme="minorHAnsi" w:cstheme="minorHAnsi"/>
          <w:sz w:val="24"/>
          <w:szCs w:val="24"/>
          <w:lang w:eastAsia="en-GB"/>
        </w:rPr>
      </w:pPr>
      <w:r w:rsidRPr="00E44F2D">
        <w:rPr>
          <w:rFonts w:asciiTheme="minorHAnsi" w:hAnsiTheme="minorHAnsi" w:cstheme="minorHAnsi"/>
          <w:sz w:val="24"/>
          <w:szCs w:val="24"/>
          <w:lang w:eastAsia="en-GB"/>
        </w:rPr>
        <w:t>Fidelity</w:t>
      </w:r>
      <w:r w:rsidR="00304B82" w:rsidRPr="00E44F2D">
        <w:rPr>
          <w:rFonts w:asciiTheme="minorHAnsi" w:hAnsiTheme="minorHAnsi" w:cstheme="minorHAnsi"/>
          <w:sz w:val="24"/>
          <w:szCs w:val="24"/>
          <w:lang w:eastAsia="en-GB"/>
        </w:rPr>
        <w:t xml:space="preserve"> </w:t>
      </w:r>
      <w:r w:rsidRPr="00E44F2D">
        <w:rPr>
          <w:rFonts w:asciiTheme="minorHAnsi" w:hAnsiTheme="minorHAnsi" w:cstheme="minorHAnsi"/>
          <w:sz w:val="24"/>
          <w:szCs w:val="24"/>
          <w:lang w:eastAsia="en-GB"/>
        </w:rPr>
        <w:t>Cover</w:t>
      </w:r>
      <w:r w:rsidR="00304B82" w:rsidRPr="00E44F2D">
        <w:rPr>
          <w:rFonts w:asciiTheme="minorHAnsi" w:hAnsiTheme="minorHAnsi" w:cstheme="minorHAnsi"/>
          <w:sz w:val="24"/>
          <w:szCs w:val="24"/>
          <w:lang w:eastAsia="en-GB"/>
        </w:rPr>
        <w:t xml:space="preserve"> £100,000.00 </w:t>
      </w:r>
      <w:r w:rsidR="009921B8">
        <w:rPr>
          <w:rFonts w:asciiTheme="minorHAnsi" w:hAnsiTheme="minorHAnsi" w:cstheme="minorHAnsi"/>
          <w:sz w:val="24"/>
          <w:szCs w:val="24"/>
          <w:lang w:eastAsia="en-GB"/>
        </w:rPr>
        <w:t xml:space="preserve">is </w:t>
      </w:r>
      <w:r w:rsidR="00101E74" w:rsidRPr="00E44F2D">
        <w:rPr>
          <w:rFonts w:asciiTheme="minorHAnsi" w:hAnsiTheme="minorHAnsi" w:cstheme="minorHAnsi"/>
          <w:sz w:val="24"/>
          <w:szCs w:val="24"/>
          <w:lang w:eastAsia="en-GB"/>
        </w:rPr>
        <w:t xml:space="preserve">in </w:t>
      </w:r>
      <w:r w:rsidR="00911E47" w:rsidRPr="00E44F2D">
        <w:rPr>
          <w:rFonts w:asciiTheme="minorHAnsi" w:hAnsiTheme="minorHAnsi" w:cstheme="minorHAnsi"/>
          <w:sz w:val="24"/>
          <w:szCs w:val="24"/>
          <w:lang w:eastAsia="en-GB"/>
        </w:rPr>
        <w:t>place,</w:t>
      </w:r>
      <w:r w:rsidR="00101E74" w:rsidRPr="00E44F2D">
        <w:rPr>
          <w:rFonts w:asciiTheme="minorHAnsi" w:hAnsiTheme="minorHAnsi" w:cstheme="minorHAnsi"/>
          <w:sz w:val="24"/>
          <w:szCs w:val="24"/>
          <w:lang w:eastAsia="en-GB"/>
        </w:rPr>
        <w:t xml:space="preserve"> and this </w:t>
      </w:r>
      <w:r w:rsidR="00304B82" w:rsidRPr="00E44F2D">
        <w:rPr>
          <w:rFonts w:asciiTheme="minorHAnsi" w:hAnsiTheme="minorHAnsi" w:cstheme="minorHAnsi"/>
          <w:sz w:val="24"/>
          <w:szCs w:val="24"/>
          <w:lang w:eastAsia="en-GB"/>
        </w:rPr>
        <w:t>cover</w:t>
      </w:r>
      <w:r w:rsidR="00101E74" w:rsidRPr="00E44F2D">
        <w:rPr>
          <w:rFonts w:asciiTheme="minorHAnsi" w:hAnsiTheme="minorHAnsi" w:cstheme="minorHAnsi"/>
          <w:sz w:val="24"/>
          <w:szCs w:val="24"/>
          <w:lang w:eastAsia="en-GB"/>
        </w:rPr>
        <w:t>s</w:t>
      </w:r>
      <w:r w:rsidR="00304B82" w:rsidRPr="00E44F2D">
        <w:rPr>
          <w:rFonts w:asciiTheme="minorHAnsi" w:hAnsiTheme="minorHAnsi" w:cstheme="minorHAnsi"/>
          <w:sz w:val="24"/>
          <w:szCs w:val="24"/>
          <w:lang w:eastAsia="en-GB"/>
        </w:rPr>
        <w:t xml:space="preserve"> funds </w:t>
      </w:r>
      <w:r w:rsidR="002D429E" w:rsidRPr="00E44F2D">
        <w:rPr>
          <w:rFonts w:asciiTheme="minorHAnsi" w:hAnsiTheme="minorHAnsi" w:cstheme="minorHAnsi"/>
          <w:sz w:val="24"/>
          <w:szCs w:val="24"/>
          <w:lang w:eastAsia="en-GB"/>
        </w:rPr>
        <w:t xml:space="preserve">held </w:t>
      </w:r>
      <w:r w:rsidR="005F7B1F" w:rsidRPr="00E44F2D">
        <w:rPr>
          <w:rFonts w:asciiTheme="minorHAnsi" w:hAnsiTheme="minorHAnsi" w:cstheme="minorHAnsi"/>
          <w:sz w:val="24"/>
          <w:szCs w:val="24"/>
          <w:lang w:eastAsia="en-GB"/>
        </w:rPr>
        <w:t xml:space="preserve">on </w:t>
      </w:r>
      <w:r w:rsidR="002D429E" w:rsidRPr="00E44F2D">
        <w:rPr>
          <w:rFonts w:asciiTheme="minorHAnsi" w:hAnsiTheme="minorHAnsi" w:cstheme="minorHAnsi"/>
          <w:sz w:val="24"/>
          <w:szCs w:val="24"/>
          <w:lang w:eastAsia="en-GB"/>
        </w:rPr>
        <w:t xml:space="preserve">all </w:t>
      </w:r>
      <w:r w:rsidR="005F7B1F" w:rsidRPr="00E44F2D">
        <w:rPr>
          <w:rFonts w:asciiTheme="minorHAnsi" w:hAnsiTheme="minorHAnsi" w:cstheme="minorHAnsi"/>
          <w:sz w:val="24"/>
          <w:szCs w:val="24"/>
          <w:lang w:eastAsia="en-GB"/>
        </w:rPr>
        <w:t>ba</w:t>
      </w:r>
      <w:r w:rsidRPr="00E44F2D">
        <w:rPr>
          <w:rFonts w:asciiTheme="minorHAnsi" w:hAnsiTheme="minorHAnsi" w:cstheme="minorHAnsi"/>
          <w:sz w:val="24"/>
          <w:szCs w:val="24"/>
          <w:lang w:eastAsia="en-GB"/>
        </w:rPr>
        <w:t>n</w:t>
      </w:r>
      <w:r w:rsidR="005F7B1F" w:rsidRPr="00E44F2D">
        <w:rPr>
          <w:rFonts w:asciiTheme="minorHAnsi" w:hAnsiTheme="minorHAnsi" w:cstheme="minorHAnsi"/>
          <w:sz w:val="24"/>
          <w:szCs w:val="24"/>
          <w:lang w:eastAsia="en-GB"/>
        </w:rPr>
        <w:t>k accounts by APC</w:t>
      </w:r>
      <w:r w:rsidR="00101E74" w:rsidRPr="00E44F2D">
        <w:rPr>
          <w:rFonts w:asciiTheme="minorHAnsi" w:hAnsiTheme="minorHAnsi" w:cstheme="minorHAnsi"/>
          <w:sz w:val="24"/>
          <w:szCs w:val="24"/>
          <w:lang w:eastAsia="en-GB"/>
        </w:rPr>
        <w:t xml:space="preserve"> </w:t>
      </w:r>
      <w:r w:rsidR="009921B8">
        <w:rPr>
          <w:rFonts w:asciiTheme="minorHAnsi" w:hAnsiTheme="minorHAnsi" w:cstheme="minorHAnsi"/>
          <w:sz w:val="24"/>
          <w:szCs w:val="24"/>
          <w:lang w:eastAsia="en-GB"/>
        </w:rPr>
        <w:t xml:space="preserve">at the time of writing my report </w:t>
      </w:r>
      <w:r w:rsidR="00101E74" w:rsidRPr="00E44F2D">
        <w:rPr>
          <w:rFonts w:asciiTheme="minorHAnsi" w:hAnsiTheme="minorHAnsi" w:cstheme="minorHAnsi"/>
          <w:sz w:val="24"/>
          <w:szCs w:val="24"/>
          <w:lang w:eastAsia="en-GB"/>
        </w:rPr>
        <w:t xml:space="preserve">(this should be kept under </w:t>
      </w:r>
      <w:r w:rsidR="009921B8">
        <w:rPr>
          <w:rFonts w:asciiTheme="minorHAnsi" w:hAnsiTheme="minorHAnsi" w:cstheme="minorHAnsi"/>
          <w:sz w:val="24"/>
          <w:szCs w:val="24"/>
          <w:lang w:eastAsia="en-GB"/>
        </w:rPr>
        <w:t xml:space="preserve">regular </w:t>
      </w:r>
      <w:r w:rsidR="00101E74" w:rsidRPr="00E44F2D">
        <w:rPr>
          <w:rFonts w:asciiTheme="minorHAnsi" w:hAnsiTheme="minorHAnsi" w:cstheme="minorHAnsi"/>
          <w:sz w:val="24"/>
          <w:szCs w:val="24"/>
          <w:lang w:eastAsia="en-GB"/>
        </w:rPr>
        <w:t>review</w:t>
      </w:r>
      <w:r w:rsidR="00416890" w:rsidRPr="00E44F2D">
        <w:rPr>
          <w:rFonts w:asciiTheme="minorHAnsi" w:hAnsiTheme="minorHAnsi" w:cstheme="minorHAnsi"/>
          <w:sz w:val="24"/>
          <w:szCs w:val="24"/>
          <w:lang w:eastAsia="en-GB"/>
        </w:rPr>
        <w:t>, particularly when filming income o</w:t>
      </w:r>
      <w:r w:rsidR="007E0484" w:rsidRPr="00E44F2D">
        <w:rPr>
          <w:rFonts w:asciiTheme="minorHAnsi" w:hAnsiTheme="minorHAnsi" w:cstheme="minorHAnsi"/>
          <w:sz w:val="24"/>
          <w:szCs w:val="24"/>
          <w:lang w:eastAsia="en-GB"/>
        </w:rPr>
        <w:t>r</w:t>
      </w:r>
      <w:r w:rsidR="00416890" w:rsidRPr="00E44F2D">
        <w:rPr>
          <w:rFonts w:asciiTheme="minorHAnsi" w:hAnsiTheme="minorHAnsi" w:cstheme="minorHAnsi"/>
          <w:sz w:val="24"/>
          <w:szCs w:val="24"/>
          <w:lang w:eastAsia="en-GB"/>
        </w:rPr>
        <w:t xml:space="preserve"> CIL is received</w:t>
      </w:r>
      <w:r w:rsidR="00101E74" w:rsidRPr="00E44F2D">
        <w:rPr>
          <w:rFonts w:asciiTheme="minorHAnsi" w:hAnsiTheme="minorHAnsi" w:cstheme="minorHAnsi"/>
          <w:sz w:val="24"/>
          <w:szCs w:val="24"/>
          <w:lang w:eastAsia="en-GB"/>
        </w:rPr>
        <w:t>).</w:t>
      </w:r>
    </w:p>
    <w:p w14:paraId="0DE05A64" w14:textId="77777777" w:rsidR="007E0484" w:rsidRPr="00E44F2D" w:rsidRDefault="007E0484" w:rsidP="00DE453C">
      <w:pPr>
        <w:spacing w:after="0" w:line="240" w:lineRule="auto"/>
        <w:rPr>
          <w:rFonts w:asciiTheme="minorHAnsi" w:hAnsiTheme="minorHAnsi" w:cstheme="minorHAnsi"/>
          <w:sz w:val="24"/>
          <w:szCs w:val="24"/>
          <w:lang w:eastAsia="en-GB"/>
        </w:rPr>
      </w:pPr>
    </w:p>
    <w:p w14:paraId="705715CC" w14:textId="77777777" w:rsidR="000B3543" w:rsidRPr="00E44F2D" w:rsidRDefault="000B3543" w:rsidP="00DE453C">
      <w:pPr>
        <w:spacing w:after="0" w:line="240" w:lineRule="auto"/>
        <w:rPr>
          <w:rFonts w:asciiTheme="minorHAnsi" w:hAnsiTheme="minorHAnsi" w:cstheme="minorHAnsi"/>
          <w:sz w:val="24"/>
          <w:szCs w:val="24"/>
          <w:lang w:eastAsia="en-GB"/>
        </w:rPr>
      </w:pPr>
    </w:p>
    <w:p w14:paraId="46320266" w14:textId="77777777" w:rsidR="00101E74" w:rsidRPr="00E44F2D" w:rsidRDefault="00101E74" w:rsidP="00101E74">
      <w:pPr>
        <w:spacing w:after="0" w:line="240" w:lineRule="auto"/>
        <w:rPr>
          <w:rFonts w:asciiTheme="minorHAnsi" w:hAnsiTheme="minorHAnsi" w:cstheme="minorHAnsi"/>
          <w:b/>
          <w:bCs/>
          <w:sz w:val="24"/>
          <w:szCs w:val="24"/>
          <w:lang w:eastAsia="en-GB"/>
        </w:rPr>
      </w:pPr>
      <w:r w:rsidRPr="00E44F2D">
        <w:rPr>
          <w:rFonts w:asciiTheme="minorHAnsi" w:hAnsiTheme="minorHAnsi" w:cstheme="minorHAnsi"/>
          <w:b/>
          <w:bCs/>
          <w:sz w:val="24"/>
          <w:szCs w:val="24"/>
          <w:lang w:eastAsia="en-GB"/>
        </w:rPr>
        <w:t>Recommendations for 2024/25</w:t>
      </w:r>
    </w:p>
    <w:p w14:paraId="58E3E7B1" w14:textId="77777777" w:rsidR="00A1609B" w:rsidRDefault="00A1609B" w:rsidP="00A1609B">
      <w:pPr>
        <w:spacing w:after="0" w:line="240" w:lineRule="auto"/>
        <w:rPr>
          <w:rFonts w:asciiTheme="minorHAnsi" w:hAnsiTheme="minorHAnsi" w:cstheme="minorHAnsi"/>
          <w:sz w:val="24"/>
          <w:szCs w:val="24"/>
          <w:lang w:eastAsia="en-GB"/>
        </w:rPr>
      </w:pPr>
      <w:r w:rsidRPr="00E44F2D">
        <w:rPr>
          <w:rFonts w:asciiTheme="minorHAnsi" w:hAnsiTheme="minorHAnsi" w:cstheme="minorHAnsi"/>
          <w:sz w:val="24"/>
          <w:szCs w:val="24"/>
          <w:lang w:eastAsia="en-GB"/>
        </w:rPr>
        <w:t>APC may wish to consider the options of obtaining ‘cyber security’ cover from their insurer. (In light of recent cases being highlighted by the UK press).</w:t>
      </w:r>
      <w:r>
        <w:rPr>
          <w:rFonts w:asciiTheme="minorHAnsi" w:hAnsiTheme="minorHAnsi" w:cstheme="minorHAnsi"/>
          <w:sz w:val="24"/>
          <w:szCs w:val="24"/>
          <w:lang w:eastAsia="en-GB"/>
        </w:rPr>
        <w:t xml:space="preserve"> </w:t>
      </w:r>
    </w:p>
    <w:p w14:paraId="2EED18F9" w14:textId="77777777" w:rsidR="00A1609B" w:rsidRPr="00D05995" w:rsidRDefault="00A1609B" w:rsidP="00101E74">
      <w:pPr>
        <w:spacing w:after="0" w:line="240" w:lineRule="auto"/>
        <w:rPr>
          <w:rFonts w:asciiTheme="minorHAnsi" w:hAnsiTheme="minorHAnsi" w:cstheme="minorHAnsi"/>
          <w:sz w:val="24"/>
          <w:szCs w:val="24"/>
          <w:lang w:eastAsia="en-GB"/>
        </w:rPr>
      </w:pPr>
    </w:p>
    <w:p w14:paraId="782E79F6" w14:textId="77777777" w:rsidR="00DE453C" w:rsidRDefault="00DE453C" w:rsidP="0088628B">
      <w:pPr>
        <w:spacing w:after="0" w:line="240" w:lineRule="auto"/>
        <w:rPr>
          <w:rFonts w:asciiTheme="minorHAnsi" w:hAnsiTheme="minorHAnsi" w:cstheme="minorHAnsi"/>
          <w:color w:val="000000" w:themeColor="text1"/>
          <w:sz w:val="24"/>
          <w:szCs w:val="24"/>
          <w:lang w:eastAsia="en-GB"/>
        </w:rPr>
      </w:pPr>
    </w:p>
    <w:tbl>
      <w:tblPr>
        <w:tblStyle w:val="TableGrid"/>
        <w:tblW w:w="0" w:type="auto"/>
        <w:tblLook w:val="04A0" w:firstRow="1" w:lastRow="0" w:firstColumn="1" w:lastColumn="0" w:noHBand="0" w:noVBand="1"/>
      </w:tblPr>
      <w:tblGrid>
        <w:gridCol w:w="7508"/>
        <w:gridCol w:w="1508"/>
      </w:tblGrid>
      <w:tr w:rsidR="00897C69" w:rsidRPr="004936BF" w14:paraId="547DF2A8" w14:textId="77777777" w:rsidTr="005921C0">
        <w:tc>
          <w:tcPr>
            <w:tcW w:w="7508" w:type="dxa"/>
            <w:shd w:val="clear" w:color="auto" w:fill="auto"/>
          </w:tcPr>
          <w:p w14:paraId="2B42AD58" w14:textId="5170ADBD" w:rsidR="00897C69" w:rsidRPr="004936BF" w:rsidRDefault="004A3E75" w:rsidP="00BB7A16">
            <w:pPr>
              <w:pStyle w:val="Heading3"/>
              <w:rPr>
                <w:rFonts w:asciiTheme="minorHAnsi" w:hAnsiTheme="minorHAnsi" w:cstheme="minorHAnsi"/>
                <w:sz w:val="24"/>
                <w:szCs w:val="24"/>
                <w:lang w:eastAsia="en-GB"/>
              </w:rPr>
            </w:pPr>
            <w:r>
              <w:rPr>
                <w:rFonts w:asciiTheme="minorHAnsi" w:hAnsiTheme="minorHAnsi" w:cstheme="minorHAnsi"/>
                <w:sz w:val="24"/>
                <w:szCs w:val="24"/>
                <w:lang w:eastAsia="en-GB"/>
              </w:rPr>
              <w:lastRenderedPageBreak/>
              <w:t>P</w:t>
            </w:r>
            <w:r w:rsidR="00897C69" w:rsidRPr="004936BF">
              <w:rPr>
                <w:rFonts w:asciiTheme="minorHAnsi" w:hAnsiTheme="minorHAnsi" w:cstheme="minorHAnsi"/>
                <w:sz w:val="24"/>
                <w:szCs w:val="24"/>
                <w:lang w:eastAsia="en-GB"/>
              </w:rPr>
              <w:t>eriodic bank reconciliations were carried out throughout the year.</w:t>
            </w:r>
          </w:p>
          <w:p w14:paraId="3800E32F" w14:textId="39475568" w:rsidR="00897C69" w:rsidRPr="004936BF" w:rsidRDefault="00897C69" w:rsidP="00BB7A16">
            <w:pPr>
              <w:rPr>
                <w:rFonts w:asciiTheme="minorHAnsi" w:hAnsiTheme="minorHAnsi" w:cstheme="minorHAnsi"/>
                <w:i/>
                <w:iCs/>
                <w:sz w:val="24"/>
                <w:szCs w:val="24"/>
                <w:lang w:eastAsia="en-GB"/>
              </w:rPr>
            </w:pPr>
          </w:p>
        </w:tc>
        <w:tc>
          <w:tcPr>
            <w:tcW w:w="1508" w:type="dxa"/>
            <w:shd w:val="clear" w:color="auto" w:fill="auto"/>
            <w:vAlign w:val="center"/>
          </w:tcPr>
          <w:p w14:paraId="60CA85DA" w14:textId="0ECCA91B" w:rsidR="00897C69" w:rsidRPr="004936BF" w:rsidRDefault="00916207" w:rsidP="00B572C6">
            <w:pPr>
              <w:pStyle w:val="Heading3"/>
              <w:jc w:val="center"/>
              <w:rPr>
                <w:rFonts w:asciiTheme="minorHAnsi" w:hAnsiTheme="minorHAnsi" w:cstheme="minorHAnsi"/>
                <w:sz w:val="24"/>
                <w:szCs w:val="24"/>
                <w:lang w:eastAsia="en-GB"/>
              </w:rPr>
            </w:pPr>
            <w:r w:rsidRPr="004936BF">
              <w:rPr>
                <w:rFonts w:asciiTheme="minorHAnsi" w:hAnsiTheme="minorHAnsi" w:cstheme="minorHAnsi"/>
                <w:color w:val="000000" w:themeColor="text1"/>
                <w:sz w:val="24"/>
                <w:szCs w:val="24"/>
                <w:lang w:eastAsia="en-GB"/>
              </w:rPr>
              <w:t>YES</w:t>
            </w:r>
          </w:p>
        </w:tc>
      </w:tr>
    </w:tbl>
    <w:p w14:paraId="294EF51C" w14:textId="77777777" w:rsidR="00D36380" w:rsidRDefault="00D36380" w:rsidP="0088628B">
      <w:pPr>
        <w:spacing w:after="0" w:line="240" w:lineRule="auto"/>
        <w:rPr>
          <w:rFonts w:asciiTheme="minorHAnsi" w:hAnsiTheme="minorHAnsi" w:cstheme="minorHAnsi"/>
          <w:color w:val="000000" w:themeColor="text1"/>
          <w:sz w:val="24"/>
          <w:szCs w:val="24"/>
          <w:lang w:eastAsia="en-GB"/>
        </w:rPr>
      </w:pPr>
    </w:p>
    <w:p w14:paraId="6808580D" w14:textId="17656E8E" w:rsidR="00113F37" w:rsidRPr="004936BF" w:rsidRDefault="000B4736" w:rsidP="0088628B">
      <w:pPr>
        <w:spacing w:after="0" w:line="240" w:lineRule="auto"/>
        <w:rPr>
          <w:rFonts w:asciiTheme="minorHAnsi" w:hAnsiTheme="minorHAnsi" w:cstheme="minorHAnsi"/>
          <w:color w:val="000000" w:themeColor="text1"/>
          <w:sz w:val="24"/>
          <w:szCs w:val="24"/>
          <w:lang w:eastAsia="en-GB"/>
        </w:rPr>
      </w:pPr>
      <w:r w:rsidRPr="004936BF">
        <w:rPr>
          <w:rFonts w:asciiTheme="minorHAnsi" w:hAnsiTheme="minorHAnsi" w:cstheme="minorHAnsi"/>
          <w:color w:val="000000" w:themeColor="text1"/>
          <w:sz w:val="24"/>
          <w:szCs w:val="24"/>
          <w:lang w:eastAsia="en-GB"/>
        </w:rPr>
        <w:t xml:space="preserve">Bank </w:t>
      </w:r>
      <w:r w:rsidR="007F1ED6" w:rsidRPr="004936BF">
        <w:rPr>
          <w:rFonts w:asciiTheme="minorHAnsi" w:hAnsiTheme="minorHAnsi" w:cstheme="minorHAnsi"/>
          <w:color w:val="000000" w:themeColor="text1"/>
          <w:sz w:val="24"/>
          <w:szCs w:val="24"/>
          <w:lang w:eastAsia="en-GB"/>
        </w:rPr>
        <w:t>reconciliation</w:t>
      </w:r>
      <w:r w:rsidR="00113F37" w:rsidRPr="004936BF">
        <w:rPr>
          <w:rFonts w:asciiTheme="minorHAnsi" w:hAnsiTheme="minorHAnsi" w:cstheme="minorHAnsi"/>
          <w:color w:val="000000" w:themeColor="text1"/>
          <w:sz w:val="24"/>
          <w:szCs w:val="24"/>
          <w:lang w:eastAsia="en-GB"/>
        </w:rPr>
        <w:t xml:space="preserve"> is a specific agenda item for </w:t>
      </w:r>
      <w:r w:rsidR="002C6A61">
        <w:rPr>
          <w:rFonts w:asciiTheme="minorHAnsi" w:hAnsiTheme="minorHAnsi" w:cstheme="minorHAnsi"/>
          <w:color w:val="000000" w:themeColor="text1"/>
          <w:sz w:val="24"/>
          <w:szCs w:val="24"/>
          <w:lang w:eastAsia="en-GB"/>
        </w:rPr>
        <w:t>APC</w:t>
      </w:r>
      <w:r w:rsidR="00113F37" w:rsidRPr="004936BF">
        <w:rPr>
          <w:rFonts w:asciiTheme="minorHAnsi" w:hAnsiTheme="minorHAnsi" w:cstheme="minorHAnsi"/>
          <w:color w:val="000000" w:themeColor="text1"/>
          <w:sz w:val="24"/>
          <w:szCs w:val="24"/>
          <w:lang w:eastAsia="en-GB"/>
        </w:rPr>
        <w:t>.</w:t>
      </w:r>
    </w:p>
    <w:p w14:paraId="031B1BB2" w14:textId="6D5C69F3" w:rsidR="000B7DCC" w:rsidRDefault="00113F37" w:rsidP="0088628B">
      <w:pPr>
        <w:spacing w:after="0" w:line="240" w:lineRule="auto"/>
        <w:rPr>
          <w:rFonts w:asciiTheme="minorHAnsi" w:hAnsiTheme="minorHAnsi" w:cstheme="minorHAnsi"/>
          <w:color w:val="000000" w:themeColor="text1"/>
          <w:sz w:val="24"/>
          <w:szCs w:val="24"/>
          <w:lang w:eastAsia="en-GB"/>
        </w:rPr>
      </w:pPr>
      <w:r w:rsidRPr="004936BF">
        <w:rPr>
          <w:rFonts w:asciiTheme="minorHAnsi" w:hAnsiTheme="minorHAnsi" w:cstheme="minorHAnsi"/>
          <w:color w:val="000000" w:themeColor="text1"/>
          <w:sz w:val="24"/>
          <w:szCs w:val="24"/>
          <w:lang w:eastAsia="en-GB"/>
        </w:rPr>
        <w:t xml:space="preserve">Reconciliations </w:t>
      </w:r>
      <w:r w:rsidR="000B4736" w:rsidRPr="004936BF">
        <w:rPr>
          <w:rFonts w:asciiTheme="minorHAnsi" w:hAnsiTheme="minorHAnsi" w:cstheme="minorHAnsi"/>
          <w:color w:val="000000" w:themeColor="text1"/>
          <w:sz w:val="24"/>
          <w:szCs w:val="24"/>
          <w:lang w:eastAsia="en-GB"/>
        </w:rPr>
        <w:t>are undertaken b</w:t>
      </w:r>
      <w:r w:rsidR="00E5414D" w:rsidRPr="004936BF">
        <w:rPr>
          <w:rFonts w:asciiTheme="minorHAnsi" w:hAnsiTheme="minorHAnsi" w:cstheme="minorHAnsi"/>
          <w:color w:val="000000" w:themeColor="text1"/>
          <w:sz w:val="24"/>
          <w:szCs w:val="24"/>
          <w:lang w:eastAsia="en-GB"/>
        </w:rPr>
        <w:t xml:space="preserve">y </w:t>
      </w:r>
      <w:r w:rsidR="000B4736" w:rsidRPr="004936BF">
        <w:rPr>
          <w:rFonts w:asciiTheme="minorHAnsi" w:hAnsiTheme="minorHAnsi" w:cstheme="minorHAnsi"/>
          <w:color w:val="000000" w:themeColor="text1"/>
          <w:sz w:val="24"/>
          <w:szCs w:val="24"/>
          <w:lang w:eastAsia="en-GB"/>
        </w:rPr>
        <w:t>the clerk and the</w:t>
      </w:r>
      <w:r w:rsidR="007F1ED6" w:rsidRPr="004936BF">
        <w:rPr>
          <w:rFonts w:asciiTheme="minorHAnsi" w:hAnsiTheme="minorHAnsi" w:cstheme="minorHAnsi"/>
          <w:color w:val="000000" w:themeColor="text1"/>
          <w:sz w:val="24"/>
          <w:szCs w:val="24"/>
          <w:lang w:eastAsia="en-GB"/>
        </w:rPr>
        <w:t xml:space="preserve"> </w:t>
      </w:r>
      <w:r w:rsidRPr="004936BF">
        <w:rPr>
          <w:rFonts w:asciiTheme="minorHAnsi" w:hAnsiTheme="minorHAnsi" w:cstheme="minorHAnsi"/>
          <w:color w:val="000000" w:themeColor="text1"/>
          <w:sz w:val="24"/>
          <w:szCs w:val="24"/>
          <w:lang w:eastAsia="en-GB"/>
        </w:rPr>
        <w:t xml:space="preserve">supporting cashbook </w:t>
      </w:r>
      <w:r w:rsidR="007F1952">
        <w:rPr>
          <w:rFonts w:asciiTheme="minorHAnsi" w:hAnsiTheme="minorHAnsi" w:cstheme="minorHAnsi"/>
          <w:color w:val="000000" w:themeColor="text1"/>
          <w:sz w:val="24"/>
          <w:szCs w:val="24"/>
          <w:lang w:eastAsia="en-GB"/>
        </w:rPr>
        <w:t xml:space="preserve">and bank </w:t>
      </w:r>
      <w:r w:rsidR="00976766">
        <w:rPr>
          <w:rFonts w:asciiTheme="minorHAnsi" w:hAnsiTheme="minorHAnsi" w:cstheme="minorHAnsi"/>
          <w:color w:val="000000" w:themeColor="text1"/>
          <w:sz w:val="24"/>
          <w:szCs w:val="24"/>
          <w:lang w:eastAsia="en-GB"/>
        </w:rPr>
        <w:t>statement,</w:t>
      </w:r>
      <w:r w:rsidR="007F1952">
        <w:rPr>
          <w:rFonts w:asciiTheme="minorHAnsi" w:hAnsiTheme="minorHAnsi" w:cstheme="minorHAnsi"/>
          <w:color w:val="000000" w:themeColor="text1"/>
          <w:sz w:val="24"/>
          <w:szCs w:val="24"/>
          <w:lang w:eastAsia="en-GB"/>
        </w:rPr>
        <w:t xml:space="preserve"> or transaction report</w:t>
      </w:r>
      <w:r w:rsidR="00FC0289">
        <w:rPr>
          <w:rFonts w:asciiTheme="minorHAnsi" w:hAnsiTheme="minorHAnsi" w:cstheme="minorHAnsi"/>
          <w:color w:val="000000" w:themeColor="text1"/>
          <w:sz w:val="24"/>
          <w:szCs w:val="24"/>
          <w:lang w:eastAsia="en-GB"/>
        </w:rPr>
        <w:t xml:space="preserve"> (if bank statement is not ready for the meeting) is</w:t>
      </w:r>
      <w:r w:rsidRPr="004936BF">
        <w:rPr>
          <w:rFonts w:asciiTheme="minorHAnsi" w:hAnsiTheme="minorHAnsi" w:cstheme="minorHAnsi"/>
          <w:color w:val="000000" w:themeColor="text1"/>
          <w:sz w:val="24"/>
          <w:szCs w:val="24"/>
          <w:lang w:eastAsia="en-GB"/>
        </w:rPr>
        <w:t xml:space="preserve"> presented </w:t>
      </w:r>
      <w:r w:rsidR="007F1ED6" w:rsidRPr="004936BF">
        <w:rPr>
          <w:rFonts w:asciiTheme="minorHAnsi" w:hAnsiTheme="minorHAnsi" w:cstheme="minorHAnsi"/>
          <w:color w:val="000000" w:themeColor="text1"/>
          <w:sz w:val="24"/>
          <w:szCs w:val="24"/>
          <w:lang w:eastAsia="en-GB"/>
        </w:rPr>
        <w:t xml:space="preserve">to </w:t>
      </w:r>
      <w:r w:rsidR="00E5414D" w:rsidRPr="004936BF">
        <w:rPr>
          <w:rFonts w:asciiTheme="minorHAnsi" w:hAnsiTheme="minorHAnsi" w:cstheme="minorHAnsi"/>
          <w:color w:val="000000" w:themeColor="text1"/>
          <w:sz w:val="24"/>
          <w:szCs w:val="24"/>
          <w:lang w:eastAsia="en-GB"/>
        </w:rPr>
        <w:t>all</w:t>
      </w:r>
      <w:r w:rsidR="007F1ED6" w:rsidRPr="004936BF">
        <w:rPr>
          <w:rFonts w:asciiTheme="minorHAnsi" w:hAnsiTheme="minorHAnsi" w:cstheme="minorHAnsi"/>
          <w:color w:val="000000" w:themeColor="text1"/>
          <w:sz w:val="24"/>
          <w:szCs w:val="24"/>
          <w:lang w:eastAsia="en-GB"/>
        </w:rPr>
        <w:t xml:space="preserve"> </w:t>
      </w:r>
      <w:r w:rsidR="00E5414D" w:rsidRPr="004936BF">
        <w:rPr>
          <w:rFonts w:asciiTheme="minorHAnsi" w:hAnsiTheme="minorHAnsi" w:cstheme="minorHAnsi"/>
          <w:color w:val="000000" w:themeColor="text1"/>
          <w:sz w:val="24"/>
          <w:szCs w:val="24"/>
          <w:lang w:eastAsia="en-GB"/>
        </w:rPr>
        <w:t>councillors</w:t>
      </w:r>
      <w:r w:rsidR="007F1ED6" w:rsidRPr="004936BF">
        <w:rPr>
          <w:rFonts w:asciiTheme="minorHAnsi" w:hAnsiTheme="minorHAnsi" w:cstheme="minorHAnsi"/>
          <w:color w:val="000000" w:themeColor="text1"/>
          <w:sz w:val="24"/>
          <w:szCs w:val="24"/>
          <w:lang w:eastAsia="en-GB"/>
        </w:rPr>
        <w:t xml:space="preserve"> at every </w:t>
      </w:r>
      <w:r w:rsidR="00EF157C" w:rsidRPr="004936BF">
        <w:rPr>
          <w:rFonts w:asciiTheme="minorHAnsi" w:hAnsiTheme="minorHAnsi" w:cstheme="minorHAnsi"/>
          <w:color w:val="000000" w:themeColor="text1"/>
          <w:sz w:val="24"/>
          <w:szCs w:val="24"/>
          <w:lang w:eastAsia="en-GB"/>
        </w:rPr>
        <w:t xml:space="preserve">meeting. </w:t>
      </w:r>
      <w:r w:rsidR="00A62570">
        <w:rPr>
          <w:rFonts w:asciiTheme="minorHAnsi" w:hAnsiTheme="minorHAnsi" w:cstheme="minorHAnsi"/>
          <w:color w:val="000000" w:themeColor="text1"/>
          <w:sz w:val="24"/>
          <w:szCs w:val="24"/>
          <w:lang w:eastAsia="en-GB"/>
        </w:rPr>
        <w:t>This</w:t>
      </w:r>
      <w:r w:rsidR="0046096A">
        <w:rPr>
          <w:rFonts w:asciiTheme="minorHAnsi" w:hAnsiTheme="minorHAnsi" w:cstheme="minorHAnsi"/>
          <w:color w:val="000000" w:themeColor="text1"/>
          <w:sz w:val="24"/>
          <w:szCs w:val="24"/>
          <w:lang w:eastAsia="en-GB"/>
        </w:rPr>
        <w:t xml:space="preserve"> </w:t>
      </w:r>
      <w:r w:rsidR="00A62570">
        <w:rPr>
          <w:rFonts w:asciiTheme="minorHAnsi" w:hAnsiTheme="minorHAnsi" w:cstheme="minorHAnsi"/>
          <w:color w:val="000000" w:themeColor="text1"/>
          <w:sz w:val="24"/>
          <w:szCs w:val="24"/>
          <w:lang w:eastAsia="en-GB"/>
        </w:rPr>
        <w:t>is</w:t>
      </w:r>
      <w:r w:rsidR="0046096A">
        <w:rPr>
          <w:rFonts w:asciiTheme="minorHAnsi" w:hAnsiTheme="minorHAnsi" w:cstheme="minorHAnsi"/>
          <w:color w:val="000000" w:themeColor="text1"/>
          <w:sz w:val="24"/>
          <w:szCs w:val="24"/>
          <w:lang w:eastAsia="en-GB"/>
        </w:rPr>
        <w:t xml:space="preserve"> then signed by the Chairman.</w:t>
      </w:r>
    </w:p>
    <w:p w14:paraId="0EBA4B6F" w14:textId="77777777" w:rsidR="00FC0289" w:rsidRDefault="00FC0289" w:rsidP="0088628B">
      <w:pPr>
        <w:spacing w:after="0" w:line="240" w:lineRule="auto"/>
        <w:rPr>
          <w:rFonts w:asciiTheme="minorHAnsi" w:hAnsiTheme="minorHAnsi" w:cstheme="minorHAnsi"/>
          <w:color w:val="000000" w:themeColor="text1"/>
          <w:sz w:val="24"/>
          <w:szCs w:val="24"/>
          <w:lang w:eastAsia="en-GB"/>
        </w:rPr>
      </w:pPr>
    </w:p>
    <w:p w14:paraId="42CF0D88" w14:textId="79DE0F96" w:rsidR="0046096A" w:rsidRPr="004936BF" w:rsidRDefault="0046096A" w:rsidP="0088628B">
      <w:pPr>
        <w:spacing w:after="0" w:line="240" w:lineRule="auto"/>
        <w:rPr>
          <w:rFonts w:asciiTheme="minorHAnsi" w:hAnsiTheme="minorHAnsi" w:cstheme="minorHAnsi"/>
          <w:color w:val="000000" w:themeColor="text1"/>
          <w:sz w:val="24"/>
          <w:szCs w:val="24"/>
          <w:lang w:eastAsia="en-GB"/>
        </w:rPr>
      </w:pPr>
      <w:r>
        <w:rPr>
          <w:rFonts w:asciiTheme="minorHAnsi" w:hAnsiTheme="minorHAnsi" w:cstheme="minorHAnsi"/>
          <w:color w:val="000000" w:themeColor="text1"/>
          <w:sz w:val="24"/>
          <w:szCs w:val="24"/>
          <w:lang w:eastAsia="en-GB"/>
        </w:rPr>
        <w:t xml:space="preserve">There is independent scrutiny of the bank </w:t>
      </w:r>
      <w:r w:rsidR="00A62570">
        <w:rPr>
          <w:rFonts w:asciiTheme="minorHAnsi" w:hAnsiTheme="minorHAnsi" w:cstheme="minorHAnsi"/>
          <w:color w:val="000000" w:themeColor="text1"/>
          <w:sz w:val="24"/>
          <w:szCs w:val="24"/>
          <w:lang w:eastAsia="en-GB"/>
        </w:rPr>
        <w:t>reconciliation</w:t>
      </w:r>
      <w:r>
        <w:rPr>
          <w:rFonts w:asciiTheme="minorHAnsi" w:hAnsiTheme="minorHAnsi" w:cstheme="minorHAnsi"/>
          <w:color w:val="000000" w:themeColor="text1"/>
          <w:sz w:val="24"/>
          <w:szCs w:val="24"/>
          <w:lang w:eastAsia="en-GB"/>
        </w:rPr>
        <w:t xml:space="preserve"> during </w:t>
      </w:r>
      <w:r w:rsidR="00A62570">
        <w:rPr>
          <w:rFonts w:asciiTheme="minorHAnsi" w:hAnsiTheme="minorHAnsi" w:cstheme="minorHAnsi"/>
          <w:color w:val="000000" w:themeColor="text1"/>
          <w:sz w:val="24"/>
          <w:szCs w:val="24"/>
          <w:lang w:eastAsia="en-GB"/>
        </w:rPr>
        <w:t>the</w:t>
      </w:r>
      <w:r>
        <w:rPr>
          <w:rFonts w:asciiTheme="minorHAnsi" w:hAnsiTheme="minorHAnsi" w:cstheme="minorHAnsi"/>
          <w:color w:val="000000" w:themeColor="text1"/>
          <w:sz w:val="24"/>
          <w:szCs w:val="24"/>
          <w:lang w:eastAsia="en-GB"/>
        </w:rPr>
        <w:t xml:space="preserve"> year in line wit</w:t>
      </w:r>
      <w:r w:rsidR="00A62570">
        <w:rPr>
          <w:rFonts w:asciiTheme="minorHAnsi" w:hAnsiTheme="minorHAnsi" w:cstheme="minorHAnsi"/>
          <w:color w:val="000000" w:themeColor="text1"/>
          <w:sz w:val="24"/>
          <w:szCs w:val="24"/>
          <w:lang w:eastAsia="en-GB"/>
        </w:rPr>
        <w:t xml:space="preserve">h the financial regulations. </w:t>
      </w:r>
    </w:p>
    <w:p w14:paraId="7E028D32" w14:textId="77777777" w:rsidR="005836E9" w:rsidRPr="004936BF" w:rsidRDefault="005836E9" w:rsidP="0088628B">
      <w:pPr>
        <w:spacing w:after="0" w:line="240" w:lineRule="auto"/>
        <w:rPr>
          <w:rFonts w:asciiTheme="minorHAnsi" w:hAnsiTheme="minorHAnsi" w:cstheme="minorHAnsi"/>
          <w:color w:val="000000" w:themeColor="text1"/>
          <w:sz w:val="24"/>
          <w:szCs w:val="24"/>
          <w:lang w:eastAsia="en-GB"/>
        </w:rPr>
      </w:pPr>
    </w:p>
    <w:p w14:paraId="780BDC60" w14:textId="77777777" w:rsidR="00366316" w:rsidRPr="00D36380" w:rsidRDefault="00366316" w:rsidP="00366316">
      <w:pPr>
        <w:spacing w:after="0" w:line="240" w:lineRule="auto"/>
        <w:rPr>
          <w:rFonts w:asciiTheme="minorHAnsi" w:hAnsiTheme="minorHAnsi" w:cstheme="minorHAnsi"/>
          <w:sz w:val="24"/>
          <w:szCs w:val="24"/>
          <w:u w:val="single"/>
          <w:lang w:eastAsia="en-GB"/>
        </w:rPr>
      </w:pPr>
      <w:bookmarkStart w:id="3" w:name="_Hlk194682519"/>
      <w:r w:rsidRPr="00D36380">
        <w:rPr>
          <w:rFonts w:asciiTheme="minorHAnsi" w:hAnsiTheme="minorHAnsi" w:cstheme="minorHAnsi"/>
          <w:sz w:val="24"/>
          <w:szCs w:val="24"/>
          <w:u w:val="single"/>
          <w:lang w:eastAsia="en-GB"/>
        </w:rPr>
        <w:t xml:space="preserve">Recommendations for 2023/24 actioned </w:t>
      </w:r>
    </w:p>
    <w:bookmarkEnd w:id="3"/>
    <w:p w14:paraId="4292329F" w14:textId="55AC2BE7" w:rsidR="00113F37" w:rsidRPr="00695D0F" w:rsidRDefault="00013F34" w:rsidP="00366316">
      <w:pPr>
        <w:rPr>
          <w:i/>
          <w:iCs/>
          <w:sz w:val="24"/>
          <w:szCs w:val="24"/>
        </w:rPr>
      </w:pPr>
      <w:r w:rsidRPr="00695D0F">
        <w:rPr>
          <w:i/>
          <w:iCs/>
          <w:sz w:val="24"/>
          <w:szCs w:val="24"/>
        </w:rPr>
        <w:t xml:space="preserve">Independent scrutiny of the </w:t>
      </w:r>
      <w:r w:rsidR="00612C7F" w:rsidRPr="00695D0F">
        <w:rPr>
          <w:i/>
          <w:iCs/>
          <w:sz w:val="24"/>
          <w:szCs w:val="24"/>
        </w:rPr>
        <w:t>bank reconciliation</w:t>
      </w:r>
      <w:r w:rsidRPr="00695D0F">
        <w:rPr>
          <w:i/>
          <w:iCs/>
          <w:sz w:val="24"/>
          <w:szCs w:val="24"/>
        </w:rPr>
        <w:t xml:space="preserve"> takes place </w:t>
      </w:r>
      <w:r w:rsidR="00612C7F" w:rsidRPr="00695D0F">
        <w:rPr>
          <w:i/>
          <w:iCs/>
          <w:sz w:val="24"/>
          <w:szCs w:val="24"/>
        </w:rPr>
        <w:t xml:space="preserve">in line with the financial regulations. </w:t>
      </w:r>
    </w:p>
    <w:p w14:paraId="4B63A5E2" w14:textId="77777777" w:rsidR="007F1ED6" w:rsidRPr="004B146C" w:rsidRDefault="007F1ED6" w:rsidP="0088628B">
      <w:pPr>
        <w:spacing w:after="0" w:line="240" w:lineRule="auto"/>
        <w:rPr>
          <w:rFonts w:asciiTheme="minorHAnsi" w:hAnsiTheme="minorHAnsi" w:cstheme="minorHAnsi"/>
          <w:sz w:val="24"/>
          <w:szCs w:val="24"/>
          <w:lang w:eastAsia="en-GB"/>
        </w:rPr>
      </w:pPr>
    </w:p>
    <w:tbl>
      <w:tblPr>
        <w:tblStyle w:val="TableGrid"/>
        <w:tblW w:w="0" w:type="auto"/>
        <w:tblLook w:val="04A0" w:firstRow="1" w:lastRow="0" w:firstColumn="1" w:lastColumn="0" w:noHBand="0" w:noVBand="1"/>
      </w:tblPr>
      <w:tblGrid>
        <w:gridCol w:w="7508"/>
        <w:gridCol w:w="1508"/>
      </w:tblGrid>
      <w:tr w:rsidR="0010192B" w:rsidRPr="00DC6E15" w14:paraId="3840324C" w14:textId="77777777" w:rsidTr="00BB7A16">
        <w:tc>
          <w:tcPr>
            <w:tcW w:w="7508" w:type="dxa"/>
          </w:tcPr>
          <w:p w14:paraId="101755FC" w14:textId="20D20D19" w:rsidR="0010192B" w:rsidRPr="00DC6E15" w:rsidRDefault="0010192B" w:rsidP="0010192B">
            <w:pPr>
              <w:pStyle w:val="Heading3"/>
              <w:rPr>
                <w:rFonts w:asciiTheme="minorHAnsi" w:hAnsiTheme="minorHAnsi" w:cstheme="minorHAnsi"/>
                <w:b w:val="0"/>
                <w:bCs w:val="0"/>
                <w:i/>
                <w:iCs/>
                <w:sz w:val="24"/>
                <w:szCs w:val="24"/>
                <w:lang w:eastAsia="en-GB"/>
              </w:rPr>
            </w:pPr>
            <w:r w:rsidRPr="00DC6E15">
              <w:rPr>
                <w:rFonts w:asciiTheme="minorHAnsi" w:hAnsiTheme="minorHAnsi" w:cstheme="minorHAnsi"/>
                <w:sz w:val="24"/>
                <w:szCs w:val="24"/>
                <w:lang w:eastAsia="en-GB"/>
              </w:rPr>
              <w:t>J. Accounting statements prepared during the year were prepared on the correct accounting basis (receipts and payments or income and expenditure), agreed to the cashbook, supported by an adequate audit trail from underlying records and, where appropriate, debtors and creditors were properly recorded.</w:t>
            </w:r>
          </w:p>
        </w:tc>
        <w:tc>
          <w:tcPr>
            <w:tcW w:w="1508" w:type="dxa"/>
            <w:vAlign w:val="center"/>
          </w:tcPr>
          <w:p w14:paraId="4383F44E" w14:textId="3AC0D730" w:rsidR="0010192B" w:rsidRPr="00DC6E15" w:rsidRDefault="00916207" w:rsidP="004D5E08">
            <w:pPr>
              <w:pStyle w:val="Heading3"/>
              <w:jc w:val="center"/>
              <w:rPr>
                <w:rFonts w:asciiTheme="minorHAnsi" w:hAnsiTheme="minorHAnsi" w:cstheme="minorHAnsi"/>
                <w:sz w:val="24"/>
                <w:szCs w:val="24"/>
                <w:lang w:eastAsia="en-GB"/>
              </w:rPr>
            </w:pPr>
            <w:r w:rsidRPr="00DC6E15">
              <w:rPr>
                <w:rFonts w:asciiTheme="minorHAnsi" w:hAnsiTheme="minorHAnsi" w:cstheme="minorHAnsi"/>
                <w:sz w:val="24"/>
                <w:szCs w:val="24"/>
                <w:lang w:eastAsia="en-GB"/>
              </w:rPr>
              <w:t>YES</w:t>
            </w:r>
          </w:p>
        </w:tc>
      </w:tr>
    </w:tbl>
    <w:p w14:paraId="70A55ACA" w14:textId="77777777" w:rsidR="0010192B" w:rsidRPr="00DC6E15" w:rsidRDefault="0010192B" w:rsidP="0088628B">
      <w:pPr>
        <w:spacing w:after="0" w:line="240" w:lineRule="auto"/>
        <w:rPr>
          <w:rFonts w:asciiTheme="minorHAnsi" w:hAnsiTheme="minorHAnsi" w:cstheme="minorHAnsi"/>
          <w:b/>
          <w:bCs/>
          <w:color w:val="FF0000"/>
          <w:sz w:val="24"/>
          <w:szCs w:val="24"/>
          <w:lang w:eastAsia="en-GB"/>
        </w:rPr>
      </w:pPr>
    </w:p>
    <w:p w14:paraId="7BD5A56E" w14:textId="2E295355" w:rsidR="00916207" w:rsidRDefault="002C6A61" w:rsidP="0088628B">
      <w:pPr>
        <w:spacing w:after="0" w:line="240" w:lineRule="auto"/>
        <w:rPr>
          <w:rFonts w:asciiTheme="minorHAnsi" w:hAnsiTheme="minorHAnsi" w:cstheme="minorHAnsi"/>
          <w:color w:val="000000" w:themeColor="text1"/>
          <w:sz w:val="24"/>
          <w:szCs w:val="24"/>
          <w:lang w:eastAsia="en-GB"/>
        </w:rPr>
      </w:pPr>
      <w:proofErr w:type="spellStart"/>
      <w:r>
        <w:rPr>
          <w:rFonts w:asciiTheme="minorHAnsi" w:hAnsiTheme="minorHAnsi" w:cstheme="minorHAnsi"/>
          <w:color w:val="000000" w:themeColor="text1"/>
          <w:sz w:val="24"/>
          <w:szCs w:val="24"/>
          <w:lang w:eastAsia="en-GB"/>
        </w:rPr>
        <w:t>Rialtas</w:t>
      </w:r>
      <w:proofErr w:type="spellEnd"/>
      <w:r>
        <w:rPr>
          <w:rFonts w:asciiTheme="minorHAnsi" w:hAnsiTheme="minorHAnsi" w:cstheme="minorHAnsi"/>
          <w:color w:val="000000" w:themeColor="text1"/>
          <w:sz w:val="24"/>
          <w:szCs w:val="24"/>
          <w:lang w:eastAsia="en-GB"/>
        </w:rPr>
        <w:t xml:space="preserve"> Alpha accounting software is used by APC.</w:t>
      </w:r>
    </w:p>
    <w:p w14:paraId="7A92F887" w14:textId="77777777" w:rsidR="00D36380" w:rsidRPr="00DC6E15" w:rsidRDefault="00D36380" w:rsidP="0088628B">
      <w:pPr>
        <w:spacing w:after="0" w:line="240" w:lineRule="auto"/>
        <w:rPr>
          <w:rFonts w:asciiTheme="minorHAnsi" w:hAnsiTheme="minorHAnsi" w:cstheme="minorHAnsi"/>
          <w:color w:val="000000" w:themeColor="text1"/>
          <w:sz w:val="24"/>
          <w:szCs w:val="24"/>
          <w:lang w:eastAsia="en-GB"/>
        </w:rPr>
      </w:pPr>
    </w:p>
    <w:p w14:paraId="40631A7B" w14:textId="0C54FFDC" w:rsidR="00113F37" w:rsidRDefault="00113F37" w:rsidP="0088628B">
      <w:pPr>
        <w:spacing w:after="0" w:line="240" w:lineRule="auto"/>
        <w:rPr>
          <w:rFonts w:asciiTheme="minorHAnsi" w:hAnsiTheme="minorHAnsi" w:cstheme="minorHAnsi"/>
          <w:color w:val="000000" w:themeColor="text1"/>
          <w:sz w:val="24"/>
          <w:szCs w:val="24"/>
          <w:lang w:eastAsia="en-GB"/>
        </w:rPr>
      </w:pPr>
      <w:r w:rsidRPr="00DC6E15">
        <w:rPr>
          <w:rFonts w:asciiTheme="minorHAnsi" w:hAnsiTheme="minorHAnsi" w:cstheme="minorHAnsi"/>
          <w:color w:val="000000" w:themeColor="text1"/>
          <w:sz w:val="24"/>
          <w:szCs w:val="24"/>
          <w:lang w:eastAsia="en-GB"/>
        </w:rPr>
        <w:t>The clerk scrutinises all invoice</w:t>
      </w:r>
      <w:r w:rsidR="00C33891">
        <w:rPr>
          <w:rFonts w:asciiTheme="minorHAnsi" w:hAnsiTheme="minorHAnsi" w:cstheme="minorHAnsi"/>
          <w:color w:val="000000" w:themeColor="text1"/>
          <w:sz w:val="24"/>
          <w:szCs w:val="24"/>
          <w:lang w:eastAsia="en-GB"/>
        </w:rPr>
        <w:t>s</w:t>
      </w:r>
      <w:r w:rsidRPr="00DC6E15">
        <w:rPr>
          <w:rFonts w:asciiTheme="minorHAnsi" w:hAnsiTheme="minorHAnsi" w:cstheme="minorHAnsi"/>
          <w:color w:val="000000" w:themeColor="text1"/>
          <w:sz w:val="24"/>
          <w:szCs w:val="24"/>
          <w:lang w:eastAsia="en-GB"/>
        </w:rPr>
        <w:t xml:space="preserve"> prior to payment. For the sample checks undertaken during the audit process the relevant invoices were readily available for verification</w:t>
      </w:r>
      <w:r w:rsidR="00695D0F">
        <w:rPr>
          <w:rFonts w:asciiTheme="minorHAnsi" w:hAnsiTheme="minorHAnsi" w:cstheme="minorHAnsi"/>
          <w:color w:val="000000" w:themeColor="text1"/>
          <w:sz w:val="24"/>
          <w:szCs w:val="24"/>
          <w:lang w:eastAsia="en-GB"/>
        </w:rPr>
        <w:t xml:space="preserve"> and were cross referenced back to expenditure authorisation. </w:t>
      </w:r>
    </w:p>
    <w:p w14:paraId="7BFB67DC" w14:textId="77777777" w:rsidR="00D36380" w:rsidRDefault="00D36380" w:rsidP="0088628B">
      <w:pPr>
        <w:spacing w:after="0" w:line="240" w:lineRule="auto"/>
        <w:rPr>
          <w:rFonts w:asciiTheme="minorHAnsi" w:hAnsiTheme="minorHAnsi" w:cstheme="minorHAnsi"/>
          <w:color w:val="000000" w:themeColor="text1"/>
          <w:sz w:val="24"/>
          <w:szCs w:val="24"/>
          <w:lang w:eastAsia="en-GB"/>
        </w:rPr>
      </w:pPr>
    </w:p>
    <w:p w14:paraId="6C06DDCF" w14:textId="65EEBF87" w:rsidR="002C6A61" w:rsidRPr="00DC6E15" w:rsidRDefault="002C6A61" w:rsidP="0088628B">
      <w:pPr>
        <w:spacing w:after="0" w:line="240" w:lineRule="auto"/>
        <w:rPr>
          <w:rFonts w:asciiTheme="minorHAnsi" w:hAnsiTheme="minorHAnsi" w:cstheme="minorHAnsi"/>
          <w:color w:val="000000" w:themeColor="text1"/>
          <w:sz w:val="24"/>
          <w:szCs w:val="24"/>
          <w:lang w:eastAsia="en-GB"/>
        </w:rPr>
      </w:pPr>
      <w:r>
        <w:rPr>
          <w:rFonts w:asciiTheme="minorHAnsi" w:hAnsiTheme="minorHAnsi" w:cstheme="minorHAnsi"/>
          <w:color w:val="000000" w:themeColor="text1"/>
          <w:sz w:val="24"/>
          <w:szCs w:val="24"/>
          <w:lang w:eastAsia="en-GB"/>
        </w:rPr>
        <w:t xml:space="preserve">The payment schedule is signed off at the meeting with all supporting invoices </w:t>
      </w:r>
      <w:r w:rsidR="00BC1BD8">
        <w:rPr>
          <w:rFonts w:asciiTheme="minorHAnsi" w:hAnsiTheme="minorHAnsi" w:cstheme="minorHAnsi"/>
          <w:color w:val="000000" w:themeColor="text1"/>
          <w:sz w:val="24"/>
          <w:szCs w:val="24"/>
          <w:lang w:eastAsia="en-GB"/>
        </w:rPr>
        <w:t xml:space="preserve">being signed, </w:t>
      </w:r>
      <w:r w:rsidR="008B343E">
        <w:rPr>
          <w:rFonts w:asciiTheme="minorHAnsi" w:hAnsiTheme="minorHAnsi" w:cstheme="minorHAnsi"/>
          <w:color w:val="000000" w:themeColor="text1"/>
          <w:sz w:val="24"/>
          <w:szCs w:val="24"/>
          <w:lang w:eastAsia="en-GB"/>
        </w:rPr>
        <w:t xml:space="preserve">these are </w:t>
      </w:r>
      <w:r w:rsidR="00E54D26">
        <w:rPr>
          <w:rFonts w:asciiTheme="minorHAnsi" w:hAnsiTheme="minorHAnsi" w:cstheme="minorHAnsi"/>
          <w:color w:val="000000" w:themeColor="text1"/>
          <w:sz w:val="24"/>
          <w:szCs w:val="24"/>
          <w:lang w:eastAsia="en-GB"/>
        </w:rPr>
        <w:t>available</w:t>
      </w:r>
      <w:r>
        <w:rPr>
          <w:rFonts w:asciiTheme="minorHAnsi" w:hAnsiTheme="minorHAnsi" w:cstheme="minorHAnsi"/>
          <w:color w:val="000000" w:themeColor="text1"/>
          <w:sz w:val="24"/>
          <w:szCs w:val="24"/>
          <w:lang w:eastAsia="en-GB"/>
        </w:rPr>
        <w:t xml:space="preserve"> for scrutiny</w:t>
      </w:r>
      <w:r w:rsidR="008B343E">
        <w:rPr>
          <w:rFonts w:asciiTheme="minorHAnsi" w:hAnsiTheme="minorHAnsi" w:cstheme="minorHAnsi"/>
          <w:color w:val="000000" w:themeColor="text1"/>
          <w:sz w:val="24"/>
          <w:szCs w:val="24"/>
          <w:lang w:eastAsia="en-GB"/>
        </w:rPr>
        <w:t xml:space="preserve"> by all councillors at the meeting.</w:t>
      </w:r>
    </w:p>
    <w:p w14:paraId="7166436B" w14:textId="77777777" w:rsidR="007D7016" w:rsidRPr="007D7016" w:rsidRDefault="007D7016" w:rsidP="0088628B">
      <w:pPr>
        <w:spacing w:after="0" w:line="240" w:lineRule="auto"/>
        <w:rPr>
          <w:rFonts w:asciiTheme="minorHAnsi" w:hAnsiTheme="minorHAnsi" w:cstheme="minorHAnsi"/>
          <w:color w:val="FF0000"/>
          <w:sz w:val="24"/>
          <w:szCs w:val="24"/>
          <w:lang w:eastAsia="en-GB"/>
        </w:rPr>
      </w:pPr>
    </w:p>
    <w:tbl>
      <w:tblPr>
        <w:tblStyle w:val="TableGrid"/>
        <w:tblW w:w="0" w:type="auto"/>
        <w:tblLook w:val="04A0" w:firstRow="1" w:lastRow="0" w:firstColumn="1" w:lastColumn="0" w:noHBand="0" w:noVBand="1"/>
      </w:tblPr>
      <w:tblGrid>
        <w:gridCol w:w="7508"/>
        <w:gridCol w:w="1508"/>
      </w:tblGrid>
      <w:tr w:rsidR="0010192B" w:rsidRPr="00DC6E15" w14:paraId="672F204E" w14:textId="77777777" w:rsidTr="00BB7A16">
        <w:tc>
          <w:tcPr>
            <w:tcW w:w="7508" w:type="dxa"/>
          </w:tcPr>
          <w:p w14:paraId="12457C28" w14:textId="68F37886" w:rsidR="0010192B" w:rsidRPr="00DC6E15" w:rsidRDefault="0010192B" w:rsidP="00897C69">
            <w:pPr>
              <w:pStyle w:val="Heading3"/>
              <w:rPr>
                <w:rFonts w:asciiTheme="minorHAnsi" w:hAnsiTheme="minorHAnsi" w:cstheme="minorHAnsi"/>
                <w:b w:val="0"/>
                <w:bCs w:val="0"/>
                <w:i/>
                <w:iCs/>
                <w:sz w:val="24"/>
                <w:szCs w:val="24"/>
                <w:lang w:eastAsia="en-GB"/>
              </w:rPr>
            </w:pPr>
            <w:r w:rsidRPr="00DC6E15">
              <w:rPr>
                <w:rFonts w:asciiTheme="minorHAnsi" w:hAnsiTheme="minorHAnsi" w:cstheme="minorHAnsi"/>
                <w:sz w:val="24"/>
                <w:szCs w:val="24"/>
                <w:lang w:eastAsia="en-GB"/>
              </w:rPr>
              <w:t>K. If the authority certified itself as exempt from a limited assurance review in the prior year, it met the exemption criteria and correctly declared itself exempt.</w:t>
            </w:r>
          </w:p>
        </w:tc>
        <w:tc>
          <w:tcPr>
            <w:tcW w:w="1508" w:type="dxa"/>
            <w:vAlign w:val="center"/>
          </w:tcPr>
          <w:p w14:paraId="619D360B" w14:textId="1C09663A" w:rsidR="0010192B" w:rsidRPr="00DC6E15" w:rsidRDefault="002C6A61" w:rsidP="004D5E08">
            <w:pPr>
              <w:pStyle w:val="Heading3"/>
              <w:jc w:val="center"/>
              <w:rPr>
                <w:rFonts w:asciiTheme="minorHAnsi" w:hAnsiTheme="minorHAnsi" w:cstheme="minorHAnsi"/>
                <w:sz w:val="24"/>
                <w:szCs w:val="24"/>
                <w:lang w:eastAsia="en-GB"/>
              </w:rPr>
            </w:pPr>
            <w:r w:rsidRPr="00E44F2D">
              <w:rPr>
                <w:rFonts w:asciiTheme="minorHAnsi" w:hAnsiTheme="minorHAnsi" w:cstheme="minorHAnsi"/>
                <w:color w:val="EE0000"/>
                <w:sz w:val="24"/>
                <w:szCs w:val="24"/>
                <w:lang w:eastAsia="en-GB"/>
              </w:rPr>
              <w:t>N/A</w:t>
            </w:r>
          </w:p>
        </w:tc>
      </w:tr>
    </w:tbl>
    <w:p w14:paraId="33495C6E" w14:textId="57094DFA" w:rsidR="00897C69" w:rsidRPr="00DC6E15" w:rsidRDefault="00897C69">
      <w:pPr>
        <w:spacing w:after="0" w:line="240" w:lineRule="auto"/>
        <w:rPr>
          <w:rFonts w:asciiTheme="minorHAnsi" w:hAnsiTheme="minorHAnsi" w:cstheme="minorHAnsi"/>
          <w:sz w:val="24"/>
          <w:szCs w:val="24"/>
          <w:lang w:eastAsia="en-GB"/>
        </w:rPr>
      </w:pPr>
    </w:p>
    <w:p w14:paraId="7BAC9901" w14:textId="19DA8912" w:rsidR="007B0E86" w:rsidRDefault="002C6A61">
      <w:pPr>
        <w:spacing w:after="0" w:line="240" w:lineRule="auto"/>
        <w:rPr>
          <w:rFonts w:asciiTheme="minorHAnsi" w:hAnsiTheme="minorHAnsi" w:cstheme="minorHAnsi"/>
          <w:color w:val="000000" w:themeColor="text1"/>
          <w:sz w:val="24"/>
          <w:szCs w:val="24"/>
          <w:lang w:eastAsia="en-GB"/>
        </w:rPr>
      </w:pPr>
      <w:r>
        <w:rPr>
          <w:rFonts w:asciiTheme="minorHAnsi" w:hAnsiTheme="minorHAnsi" w:cstheme="minorHAnsi"/>
          <w:color w:val="000000" w:themeColor="text1"/>
          <w:sz w:val="24"/>
          <w:szCs w:val="24"/>
          <w:lang w:eastAsia="en-GB"/>
        </w:rPr>
        <w:t xml:space="preserve">APC is not an exempt authority. </w:t>
      </w:r>
    </w:p>
    <w:p w14:paraId="13C34748" w14:textId="77777777" w:rsidR="002C6A61" w:rsidRPr="004B146C" w:rsidRDefault="002C6A61">
      <w:pPr>
        <w:spacing w:after="0" w:line="240" w:lineRule="auto"/>
        <w:rPr>
          <w:rFonts w:asciiTheme="minorHAnsi" w:hAnsiTheme="minorHAnsi" w:cstheme="minorHAnsi"/>
          <w:sz w:val="24"/>
          <w:szCs w:val="24"/>
          <w:lang w:eastAsia="en-GB"/>
        </w:rPr>
      </w:pPr>
    </w:p>
    <w:tbl>
      <w:tblPr>
        <w:tblStyle w:val="TableGrid"/>
        <w:tblW w:w="0" w:type="auto"/>
        <w:tblLook w:val="04A0" w:firstRow="1" w:lastRow="0" w:firstColumn="1" w:lastColumn="0" w:noHBand="0" w:noVBand="1"/>
      </w:tblPr>
      <w:tblGrid>
        <w:gridCol w:w="7508"/>
        <w:gridCol w:w="1508"/>
      </w:tblGrid>
      <w:tr w:rsidR="001726F6" w:rsidRPr="004B146C" w14:paraId="00B44294" w14:textId="77777777" w:rsidTr="00BB7A16">
        <w:tc>
          <w:tcPr>
            <w:tcW w:w="7508" w:type="dxa"/>
          </w:tcPr>
          <w:p w14:paraId="1FCEF7E4" w14:textId="6FC64F67" w:rsidR="001726F6" w:rsidRPr="00592252" w:rsidRDefault="00B20AC0" w:rsidP="00BB7A16">
            <w:pPr>
              <w:pStyle w:val="Heading3"/>
              <w:rPr>
                <w:rFonts w:asciiTheme="minorHAnsi" w:hAnsiTheme="minorHAnsi" w:cstheme="minorHAnsi"/>
                <w:b w:val="0"/>
                <w:bCs w:val="0"/>
                <w:i/>
                <w:iCs/>
                <w:sz w:val="24"/>
                <w:szCs w:val="24"/>
                <w:lang w:eastAsia="en-GB"/>
              </w:rPr>
            </w:pPr>
            <w:r w:rsidRPr="00592252">
              <w:rPr>
                <w:rFonts w:asciiTheme="minorHAnsi" w:hAnsiTheme="minorHAnsi" w:cstheme="minorHAnsi"/>
                <w:sz w:val="24"/>
                <w:szCs w:val="24"/>
                <w:lang w:eastAsia="en-GB"/>
              </w:rPr>
              <w:t>L. The authority published the required information on a website/webpage up to date at the time of the internal audit in accordance with the relevant legislation</w:t>
            </w:r>
          </w:p>
        </w:tc>
        <w:tc>
          <w:tcPr>
            <w:tcW w:w="1508" w:type="dxa"/>
            <w:vAlign w:val="center"/>
          </w:tcPr>
          <w:p w14:paraId="6208A524" w14:textId="2281B732" w:rsidR="001726F6" w:rsidRPr="00592252" w:rsidRDefault="00592252" w:rsidP="00BB7A16">
            <w:pPr>
              <w:pStyle w:val="Heading3"/>
              <w:jc w:val="center"/>
              <w:rPr>
                <w:rFonts w:asciiTheme="minorHAnsi" w:hAnsiTheme="minorHAnsi" w:cstheme="minorHAnsi"/>
                <w:sz w:val="24"/>
                <w:szCs w:val="24"/>
                <w:lang w:eastAsia="en-GB"/>
              </w:rPr>
            </w:pPr>
            <w:r w:rsidRPr="008407B7">
              <w:rPr>
                <w:rFonts w:asciiTheme="minorHAnsi" w:hAnsiTheme="minorHAnsi" w:cstheme="minorHAnsi"/>
                <w:sz w:val="24"/>
                <w:szCs w:val="24"/>
                <w:lang w:eastAsia="en-GB"/>
              </w:rPr>
              <w:t>YES</w:t>
            </w:r>
          </w:p>
        </w:tc>
      </w:tr>
    </w:tbl>
    <w:p w14:paraId="1B0166BC" w14:textId="77777777" w:rsidR="001726F6" w:rsidRPr="00AC6870" w:rsidRDefault="001726F6">
      <w:pPr>
        <w:spacing w:after="0" w:line="240" w:lineRule="auto"/>
        <w:rPr>
          <w:rFonts w:asciiTheme="minorHAnsi" w:hAnsiTheme="minorHAnsi" w:cstheme="minorHAnsi"/>
          <w:color w:val="FF0000"/>
          <w:sz w:val="24"/>
          <w:szCs w:val="24"/>
          <w:lang w:eastAsia="en-GB"/>
        </w:rPr>
      </w:pPr>
    </w:p>
    <w:p w14:paraId="20A967BD" w14:textId="70F34EB3" w:rsidR="008037A9" w:rsidRDefault="008037A9" w:rsidP="001A6E03">
      <w:pPr>
        <w:spacing w:after="0" w:line="240" w:lineRule="auto"/>
        <w:rPr>
          <w:rFonts w:cs="Calibri"/>
          <w:color w:val="000000" w:themeColor="text1"/>
          <w:sz w:val="24"/>
          <w:szCs w:val="24"/>
          <w:lang w:eastAsia="en-GB"/>
        </w:rPr>
      </w:pPr>
      <w:r>
        <w:rPr>
          <w:rFonts w:cs="Calibri"/>
          <w:color w:val="000000" w:themeColor="text1"/>
          <w:sz w:val="24"/>
          <w:szCs w:val="24"/>
          <w:lang w:eastAsia="en-GB"/>
        </w:rPr>
        <w:t>APC comply in ‘most significant respects’.</w:t>
      </w:r>
    </w:p>
    <w:p w14:paraId="10E8A1C1" w14:textId="61193F97" w:rsidR="00502F64" w:rsidRDefault="00EC2E48" w:rsidP="001A6E03">
      <w:pPr>
        <w:spacing w:after="0" w:line="240" w:lineRule="auto"/>
        <w:rPr>
          <w:rFonts w:cs="Calibri"/>
          <w:color w:val="000000" w:themeColor="text1"/>
          <w:sz w:val="24"/>
          <w:szCs w:val="24"/>
          <w:lang w:eastAsia="en-GB"/>
        </w:rPr>
      </w:pPr>
      <w:r>
        <w:rPr>
          <w:rFonts w:cs="Calibri"/>
          <w:color w:val="000000" w:themeColor="text1"/>
          <w:sz w:val="24"/>
          <w:szCs w:val="24"/>
          <w:lang w:eastAsia="en-GB"/>
        </w:rPr>
        <w:lastRenderedPageBreak/>
        <w:t>Transparency</w:t>
      </w:r>
      <w:r w:rsidR="006E4FFF">
        <w:rPr>
          <w:rFonts w:cs="Calibri"/>
          <w:color w:val="000000" w:themeColor="text1"/>
          <w:sz w:val="24"/>
          <w:szCs w:val="24"/>
          <w:lang w:eastAsia="en-GB"/>
        </w:rPr>
        <w:t xml:space="preserve"> has </w:t>
      </w:r>
      <w:r w:rsidR="002C6A61">
        <w:rPr>
          <w:rFonts w:cs="Calibri"/>
          <w:color w:val="000000" w:themeColor="text1"/>
          <w:sz w:val="24"/>
          <w:szCs w:val="24"/>
          <w:lang w:eastAsia="en-GB"/>
        </w:rPr>
        <w:t xml:space="preserve">continued to improve </w:t>
      </w:r>
      <w:r w:rsidR="006E4FFF">
        <w:rPr>
          <w:rFonts w:cs="Calibri"/>
          <w:color w:val="000000" w:themeColor="text1"/>
          <w:sz w:val="24"/>
          <w:szCs w:val="24"/>
          <w:lang w:eastAsia="en-GB"/>
        </w:rPr>
        <w:t>throughout the year with full agenda packs</w:t>
      </w:r>
      <w:r w:rsidR="00DA6873">
        <w:rPr>
          <w:rFonts w:cs="Calibri"/>
          <w:color w:val="000000" w:themeColor="text1"/>
          <w:sz w:val="24"/>
          <w:szCs w:val="24"/>
          <w:lang w:eastAsia="en-GB"/>
        </w:rPr>
        <w:t xml:space="preserve">, including all financial </w:t>
      </w:r>
      <w:r w:rsidR="005F1EEC">
        <w:rPr>
          <w:rFonts w:cs="Calibri"/>
          <w:color w:val="000000" w:themeColor="text1"/>
          <w:sz w:val="24"/>
          <w:szCs w:val="24"/>
          <w:lang w:eastAsia="en-GB"/>
        </w:rPr>
        <w:t>documents now</w:t>
      </w:r>
      <w:r w:rsidR="006E4FFF">
        <w:rPr>
          <w:rFonts w:cs="Calibri"/>
          <w:color w:val="000000" w:themeColor="text1"/>
          <w:sz w:val="24"/>
          <w:szCs w:val="24"/>
          <w:lang w:eastAsia="en-GB"/>
        </w:rPr>
        <w:t xml:space="preserve"> being uploaded to the website</w:t>
      </w:r>
      <w:r>
        <w:rPr>
          <w:rFonts w:cs="Calibri"/>
          <w:color w:val="000000" w:themeColor="text1"/>
          <w:sz w:val="24"/>
          <w:szCs w:val="24"/>
          <w:lang w:eastAsia="en-GB"/>
        </w:rPr>
        <w:t>.</w:t>
      </w:r>
    </w:p>
    <w:p w14:paraId="7D7AC209" w14:textId="77777777" w:rsidR="00E425C4" w:rsidRDefault="00E425C4" w:rsidP="001A6E03">
      <w:pPr>
        <w:spacing w:after="0" w:line="240" w:lineRule="auto"/>
        <w:rPr>
          <w:rFonts w:cs="Calibri"/>
          <w:color w:val="000000" w:themeColor="text1"/>
          <w:sz w:val="24"/>
          <w:szCs w:val="24"/>
          <w:lang w:eastAsia="en-GB"/>
        </w:rPr>
      </w:pPr>
    </w:p>
    <w:p w14:paraId="12017632" w14:textId="29A7BC0B" w:rsidR="00EC2E48" w:rsidRDefault="00EC2E48" w:rsidP="001A6E03">
      <w:pPr>
        <w:spacing w:after="0" w:line="240" w:lineRule="auto"/>
        <w:rPr>
          <w:rFonts w:cs="Calibri"/>
          <w:color w:val="000000" w:themeColor="text1"/>
          <w:sz w:val="24"/>
          <w:szCs w:val="24"/>
          <w:lang w:eastAsia="en-GB"/>
        </w:rPr>
      </w:pPr>
      <w:r>
        <w:rPr>
          <w:rFonts w:cs="Calibri"/>
          <w:color w:val="000000" w:themeColor="text1"/>
          <w:sz w:val="24"/>
          <w:szCs w:val="24"/>
          <w:lang w:eastAsia="en-GB"/>
        </w:rPr>
        <w:t xml:space="preserve">The ICO model publications </w:t>
      </w:r>
      <w:r w:rsidR="00DA6873">
        <w:rPr>
          <w:rFonts w:cs="Calibri"/>
          <w:color w:val="000000" w:themeColor="text1"/>
          <w:sz w:val="24"/>
          <w:szCs w:val="24"/>
          <w:lang w:eastAsia="en-GB"/>
        </w:rPr>
        <w:t>scheme</w:t>
      </w:r>
      <w:r>
        <w:rPr>
          <w:rFonts w:cs="Calibri"/>
          <w:color w:val="000000" w:themeColor="text1"/>
          <w:sz w:val="24"/>
          <w:szCs w:val="24"/>
          <w:lang w:eastAsia="en-GB"/>
        </w:rPr>
        <w:t xml:space="preserve"> </w:t>
      </w:r>
      <w:r w:rsidR="00C57E90">
        <w:rPr>
          <w:rFonts w:cs="Calibri"/>
          <w:color w:val="000000" w:themeColor="text1"/>
          <w:sz w:val="24"/>
          <w:szCs w:val="24"/>
          <w:lang w:eastAsia="en-GB"/>
        </w:rPr>
        <w:t>w</w:t>
      </w:r>
      <w:r>
        <w:rPr>
          <w:rFonts w:cs="Calibri"/>
          <w:color w:val="000000" w:themeColor="text1"/>
          <w:sz w:val="24"/>
          <w:szCs w:val="24"/>
          <w:lang w:eastAsia="en-GB"/>
        </w:rPr>
        <w:t>as considered and adopted by council</w:t>
      </w:r>
      <w:r w:rsidR="00FF18CA">
        <w:rPr>
          <w:rFonts w:cs="Calibri"/>
          <w:color w:val="000000" w:themeColor="text1"/>
          <w:sz w:val="24"/>
          <w:szCs w:val="24"/>
          <w:lang w:eastAsia="en-GB"/>
        </w:rPr>
        <w:t xml:space="preserve"> and the </w:t>
      </w:r>
      <w:r w:rsidR="00283637">
        <w:rPr>
          <w:rFonts w:cs="Calibri"/>
          <w:color w:val="000000" w:themeColor="text1"/>
          <w:sz w:val="24"/>
          <w:szCs w:val="24"/>
          <w:lang w:eastAsia="en-GB"/>
        </w:rPr>
        <w:t xml:space="preserve">schedule </w:t>
      </w:r>
      <w:r w:rsidR="00FF18CA">
        <w:rPr>
          <w:rFonts w:cs="Calibri"/>
          <w:color w:val="000000" w:themeColor="text1"/>
          <w:sz w:val="24"/>
          <w:szCs w:val="24"/>
          <w:lang w:eastAsia="en-GB"/>
        </w:rPr>
        <w:t>is published</w:t>
      </w:r>
      <w:r w:rsidR="00283637">
        <w:rPr>
          <w:rFonts w:cs="Calibri"/>
          <w:color w:val="000000" w:themeColor="text1"/>
          <w:sz w:val="24"/>
          <w:szCs w:val="24"/>
          <w:lang w:eastAsia="en-GB"/>
        </w:rPr>
        <w:t xml:space="preserve"> to the website</w:t>
      </w:r>
      <w:r w:rsidR="00FF18CA">
        <w:rPr>
          <w:rFonts w:cs="Calibri"/>
          <w:color w:val="000000" w:themeColor="text1"/>
          <w:sz w:val="24"/>
          <w:szCs w:val="24"/>
          <w:lang w:eastAsia="en-GB"/>
        </w:rPr>
        <w:t xml:space="preserve">, along with the scheme </w:t>
      </w:r>
      <w:r w:rsidR="00283637">
        <w:rPr>
          <w:rFonts w:cs="Calibri"/>
          <w:color w:val="000000" w:themeColor="text1"/>
          <w:sz w:val="24"/>
          <w:szCs w:val="24"/>
          <w:lang w:eastAsia="en-GB"/>
        </w:rPr>
        <w:t>document.</w:t>
      </w:r>
    </w:p>
    <w:p w14:paraId="6481C5A5" w14:textId="77777777" w:rsidR="00283637" w:rsidRDefault="00283637" w:rsidP="001A6E03">
      <w:pPr>
        <w:spacing w:after="0" w:line="240" w:lineRule="auto"/>
        <w:rPr>
          <w:rFonts w:cs="Calibri"/>
          <w:color w:val="000000" w:themeColor="text1"/>
          <w:sz w:val="24"/>
          <w:szCs w:val="24"/>
          <w:lang w:eastAsia="en-GB"/>
        </w:rPr>
      </w:pPr>
    </w:p>
    <w:p w14:paraId="63AB8C1C" w14:textId="3ECD138E" w:rsidR="008037A9" w:rsidRDefault="008037A9" w:rsidP="001A6E03">
      <w:pPr>
        <w:spacing w:after="0" w:line="240" w:lineRule="auto"/>
        <w:rPr>
          <w:rFonts w:cs="Calibri"/>
          <w:color w:val="000000" w:themeColor="text1"/>
          <w:sz w:val="24"/>
          <w:szCs w:val="24"/>
          <w:lang w:eastAsia="en-GB"/>
        </w:rPr>
      </w:pPr>
      <w:r>
        <w:rPr>
          <w:rFonts w:cs="Calibri"/>
          <w:color w:val="000000" w:themeColor="text1"/>
          <w:sz w:val="24"/>
          <w:szCs w:val="24"/>
          <w:lang w:eastAsia="en-GB"/>
        </w:rPr>
        <w:t xml:space="preserve">Members interest forms are </w:t>
      </w:r>
      <w:r w:rsidR="00DE453C">
        <w:rPr>
          <w:rFonts w:cs="Calibri"/>
          <w:color w:val="000000" w:themeColor="text1"/>
          <w:sz w:val="24"/>
          <w:szCs w:val="24"/>
          <w:lang w:eastAsia="en-GB"/>
        </w:rPr>
        <w:t>completed</w:t>
      </w:r>
      <w:r>
        <w:rPr>
          <w:rFonts w:cs="Calibri"/>
          <w:color w:val="000000" w:themeColor="text1"/>
          <w:sz w:val="24"/>
          <w:szCs w:val="24"/>
          <w:lang w:eastAsia="en-GB"/>
        </w:rPr>
        <w:t xml:space="preserve"> but not uploaded to the website. These should be </w:t>
      </w:r>
      <w:r w:rsidR="00DE453C">
        <w:rPr>
          <w:rFonts w:cs="Calibri"/>
          <w:color w:val="000000" w:themeColor="text1"/>
          <w:sz w:val="24"/>
          <w:szCs w:val="24"/>
          <w:lang w:eastAsia="en-GB"/>
        </w:rPr>
        <w:t>published</w:t>
      </w:r>
      <w:r>
        <w:rPr>
          <w:rFonts w:cs="Calibri"/>
          <w:color w:val="000000" w:themeColor="text1"/>
          <w:sz w:val="24"/>
          <w:szCs w:val="24"/>
          <w:lang w:eastAsia="en-GB"/>
        </w:rPr>
        <w:t xml:space="preserve"> to comply with </w:t>
      </w:r>
      <w:r w:rsidR="00DE453C">
        <w:rPr>
          <w:rFonts w:cs="Calibri"/>
          <w:color w:val="000000" w:themeColor="text1"/>
          <w:sz w:val="24"/>
          <w:szCs w:val="24"/>
          <w:lang w:eastAsia="en-GB"/>
        </w:rPr>
        <w:t xml:space="preserve">the </w:t>
      </w:r>
      <w:r w:rsidR="00D10634">
        <w:rPr>
          <w:rFonts w:cs="Calibri"/>
          <w:color w:val="000000" w:themeColor="text1"/>
          <w:sz w:val="24"/>
          <w:szCs w:val="24"/>
          <w:lang w:eastAsia="en-GB"/>
        </w:rPr>
        <w:t>Localism</w:t>
      </w:r>
      <w:r w:rsidR="00DE453C" w:rsidRPr="00DE453C">
        <w:rPr>
          <w:rFonts w:cs="Calibri"/>
          <w:color w:val="000000" w:themeColor="text1"/>
          <w:sz w:val="24"/>
          <w:szCs w:val="24"/>
          <w:lang w:eastAsia="en-GB"/>
        </w:rPr>
        <w:t xml:space="preserve"> Act </w:t>
      </w:r>
      <w:r w:rsidR="00117E9C" w:rsidRPr="00DE453C">
        <w:rPr>
          <w:rFonts w:cs="Calibri"/>
          <w:color w:val="000000" w:themeColor="text1"/>
          <w:sz w:val="24"/>
          <w:szCs w:val="24"/>
          <w:lang w:eastAsia="en-GB"/>
        </w:rPr>
        <w:t>2011, s</w:t>
      </w:r>
      <w:r w:rsidR="00DE453C" w:rsidRPr="00DE453C">
        <w:rPr>
          <w:rFonts w:cs="Calibri"/>
          <w:color w:val="000000" w:themeColor="text1"/>
          <w:sz w:val="24"/>
          <w:szCs w:val="24"/>
          <w:lang w:eastAsia="en-GB"/>
        </w:rPr>
        <w:t>30(1)</w:t>
      </w:r>
      <w:r w:rsidR="00DE453C">
        <w:rPr>
          <w:rFonts w:cs="Calibri"/>
          <w:color w:val="000000" w:themeColor="text1"/>
          <w:sz w:val="24"/>
          <w:szCs w:val="24"/>
          <w:lang w:eastAsia="en-GB"/>
        </w:rPr>
        <w:t>.</w:t>
      </w:r>
    </w:p>
    <w:p w14:paraId="42D791B6" w14:textId="77777777" w:rsidR="00283637" w:rsidRDefault="00283637" w:rsidP="001A6E03">
      <w:pPr>
        <w:spacing w:after="0" w:line="240" w:lineRule="auto"/>
        <w:rPr>
          <w:rFonts w:cs="Calibri"/>
          <w:color w:val="000000" w:themeColor="text1"/>
          <w:sz w:val="24"/>
          <w:szCs w:val="24"/>
          <w:lang w:eastAsia="en-GB"/>
        </w:rPr>
      </w:pPr>
    </w:p>
    <w:p w14:paraId="296FB5F3" w14:textId="77777777" w:rsidR="00DE453C" w:rsidRDefault="00DE453C" w:rsidP="00DE453C">
      <w:pPr>
        <w:spacing w:after="0" w:line="240" w:lineRule="auto"/>
        <w:rPr>
          <w:rFonts w:asciiTheme="minorHAnsi" w:hAnsiTheme="minorHAnsi" w:cstheme="minorHAnsi"/>
          <w:b/>
          <w:bCs/>
          <w:sz w:val="24"/>
          <w:szCs w:val="24"/>
          <w:lang w:eastAsia="en-GB"/>
        </w:rPr>
      </w:pPr>
      <w:r w:rsidRPr="001D560F">
        <w:rPr>
          <w:rFonts w:asciiTheme="minorHAnsi" w:hAnsiTheme="minorHAnsi" w:cstheme="minorHAnsi"/>
          <w:b/>
          <w:bCs/>
          <w:sz w:val="24"/>
          <w:szCs w:val="24"/>
          <w:lang w:eastAsia="en-GB"/>
        </w:rPr>
        <w:t>Recommendation</w:t>
      </w:r>
      <w:r>
        <w:rPr>
          <w:rFonts w:asciiTheme="minorHAnsi" w:hAnsiTheme="minorHAnsi" w:cstheme="minorHAnsi"/>
          <w:b/>
          <w:bCs/>
          <w:sz w:val="24"/>
          <w:szCs w:val="24"/>
          <w:lang w:eastAsia="en-GB"/>
        </w:rPr>
        <w:t>s for 2024/25</w:t>
      </w:r>
    </w:p>
    <w:p w14:paraId="37DCB745" w14:textId="1F39237C" w:rsidR="00DE453C" w:rsidRDefault="003D75D9" w:rsidP="001A6E03">
      <w:pPr>
        <w:spacing w:after="0" w:line="240" w:lineRule="auto"/>
        <w:rPr>
          <w:rFonts w:cs="Calibri"/>
          <w:color w:val="000000" w:themeColor="text1"/>
          <w:sz w:val="24"/>
          <w:szCs w:val="24"/>
          <w:lang w:eastAsia="en-GB"/>
        </w:rPr>
      </w:pPr>
      <w:r>
        <w:rPr>
          <w:rFonts w:cs="Calibri"/>
          <w:color w:val="000000" w:themeColor="text1"/>
          <w:sz w:val="24"/>
          <w:szCs w:val="24"/>
          <w:lang w:eastAsia="en-GB"/>
        </w:rPr>
        <w:t xml:space="preserve">Members </w:t>
      </w:r>
      <w:r w:rsidR="00295261">
        <w:rPr>
          <w:rFonts w:cs="Calibri"/>
          <w:color w:val="000000" w:themeColor="text1"/>
          <w:sz w:val="24"/>
          <w:szCs w:val="24"/>
          <w:lang w:eastAsia="en-GB"/>
        </w:rPr>
        <w:t>D</w:t>
      </w:r>
      <w:r>
        <w:rPr>
          <w:rFonts w:cs="Calibri"/>
          <w:color w:val="000000" w:themeColor="text1"/>
          <w:sz w:val="24"/>
          <w:szCs w:val="24"/>
          <w:lang w:eastAsia="en-GB"/>
        </w:rPr>
        <w:t>eclarations of Interest to be uploaded to the website</w:t>
      </w:r>
      <w:r w:rsidR="00D10634">
        <w:rPr>
          <w:rFonts w:cs="Calibri"/>
          <w:color w:val="000000" w:themeColor="text1"/>
          <w:sz w:val="24"/>
          <w:szCs w:val="24"/>
          <w:lang w:eastAsia="en-GB"/>
        </w:rPr>
        <w:t>.</w:t>
      </w:r>
    </w:p>
    <w:p w14:paraId="00E32690" w14:textId="77777777" w:rsidR="003D75D9" w:rsidRDefault="003D75D9" w:rsidP="001A6E03">
      <w:pPr>
        <w:spacing w:after="0" w:line="240" w:lineRule="auto"/>
        <w:rPr>
          <w:rFonts w:cs="Calibri"/>
          <w:color w:val="000000" w:themeColor="text1"/>
          <w:sz w:val="24"/>
          <w:szCs w:val="24"/>
          <w:lang w:eastAsia="en-GB"/>
        </w:rPr>
      </w:pPr>
    </w:p>
    <w:p w14:paraId="1EB8DCCA" w14:textId="77777777" w:rsidR="009814D1" w:rsidRPr="004B146C" w:rsidRDefault="009814D1" w:rsidP="00B20AC0">
      <w:pPr>
        <w:spacing w:after="0" w:line="240" w:lineRule="auto"/>
        <w:rPr>
          <w:rFonts w:cs="Calibri"/>
          <w:sz w:val="24"/>
          <w:szCs w:val="24"/>
          <w:lang w:eastAsia="en-GB"/>
        </w:rPr>
      </w:pPr>
    </w:p>
    <w:tbl>
      <w:tblPr>
        <w:tblStyle w:val="TableGrid"/>
        <w:tblW w:w="0" w:type="auto"/>
        <w:tblLook w:val="04A0" w:firstRow="1" w:lastRow="0" w:firstColumn="1" w:lastColumn="0" w:noHBand="0" w:noVBand="1"/>
      </w:tblPr>
      <w:tblGrid>
        <w:gridCol w:w="7508"/>
        <w:gridCol w:w="1508"/>
      </w:tblGrid>
      <w:tr w:rsidR="009814D1" w:rsidRPr="00EF7873" w14:paraId="5444233C" w14:textId="77777777" w:rsidTr="003E1FA0">
        <w:tc>
          <w:tcPr>
            <w:tcW w:w="7508" w:type="dxa"/>
          </w:tcPr>
          <w:p w14:paraId="4F952D50" w14:textId="7D7C7EF8" w:rsidR="009814D1" w:rsidRPr="00EF7873" w:rsidRDefault="009814D1" w:rsidP="00EB20A3">
            <w:pPr>
              <w:pStyle w:val="Heading3"/>
              <w:rPr>
                <w:rFonts w:asciiTheme="minorHAnsi" w:hAnsiTheme="minorHAnsi" w:cstheme="minorHAnsi"/>
                <w:i/>
                <w:iCs/>
                <w:sz w:val="24"/>
                <w:szCs w:val="24"/>
                <w:lang w:eastAsia="en-GB"/>
              </w:rPr>
            </w:pPr>
            <w:r w:rsidRPr="00EF7873">
              <w:rPr>
                <w:rFonts w:asciiTheme="minorHAnsi" w:hAnsiTheme="minorHAnsi" w:cstheme="minorHAnsi"/>
                <w:sz w:val="24"/>
                <w:szCs w:val="24"/>
                <w:lang w:eastAsia="en-GB"/>
              </w:rPr>
              <w:t>M. The authority has, during the previous year, correctly provided for the period for the exercise of public rights as required by the Accounts and Audit regulations.</w:t>
            </w:r>
          </w:p>
        </w:tc>
        <w:tc>
          <w:tcPr>
            <w:tcW w:w="1508" w:type="dxa"/>
            <w:vAlign w:val="center"/>
          </w:tcPr>
          <w:p w14:paraId="28F82F87" w14:textId="77777777" w:rsidR="009814D1" w:rsidRPr="00EF7873" w:rsidRDefault="009814D1" w:rsidP="003E1FA0">
            <w:pPr>
              <w:pStyle w:val="Heading3"/>
              <w:jc w:val="center"/>
              <w:rPr>
                <w:rFonts w:asciiTheme="minorHAnsi" w:hAnsiTheme="minorHAnsi" w:cstheme="minorHAnsi"/>
                <w:sz w:val="24"/>
                <w:szCs w:val="24"/>
                <w:lang w:eastAsia="en-GB"/>
              </w:rPr>
            </w:pPr>
            <w:r w:rsidRPr="00EF7873">
              <w:rPr>
                <w:rFonts w:asciiTheme="minorHAnsi" w:hAnsiTheme="minorHAnsi" w:cstheme="minorHAnsi"/>
                <w:sz w:val="24"/>
                <w:szCs w:val="24"/>
                <w:lang w:eastAsia="en-GB"/>
              </w:rPr>
              <w:t>YES</w:t>
            </w:r>
          </w:p>
        </w:tc>
      </w:tr>
    </w:tbl>
    <w:p w14:paraId="171D3239" w14:textId="77777777" w:rsidR="00E07774" w:rsidRPr="00EF7873" w:rsidRDefault="00E07774" w:rsidP="00B20AC0">
      <w:pPr>
        <w:spacing w:after="0" w:line="240" w:lineRule="auto"/>
        <w:rPr>
          <w:rFonts w:cs="Calibri"/>
          <w:sz w:val="24"/>
          <w:szCs w:val="24"/>
          <w:lang w:eastAsia="en-GB"/>
        </w:rPr>
      </w:pPr>
    </w:p>
    <w:p w14:paraId="1DA224FC" w14:textId="7D4CF7C2" w:rsidR="0010192B" w:rsidRPr="00EF7873" w:rsidRDefault="002C6A61">
      <w:pPr>
        <w:spacing w:after="0" w:line="240" w:lineRule="auto"/>
        <w:rPr>
          <w:rFonts w:asciiTheme="minorHAnsi" w:hAnsiTheme="minorHAnsi" w:cstheme="minorHAnsi"/>
          <w:sz w:val="24"/>
          <w:szCs w:val="24"/>
          <w:lang w:eastAsia="en-GB"/>
        </w:rPr>
      </w:pPr>
      <w:r>
        <w:rPr>
          <w:rFonts w:asciiTheme="minorHAnsi" w:hAnsiTheme="minorHAnsi" w:cstheme="minorHAnsi"/>
          <w:sz w:val="24"/>
          <w:szCs w:val="24"/>
          <w:lang w:eastAsia="en-GB"/>
        </w:rPr>
        <w:t>These dates were refe</w:t>
      </w:r>
      <w:r w:rsidR="00CD4C63">
        <w:rPr>
          <w:rFonts w:asciiTheme="minorHAnsi" w:hAnsiTheme="minorHAnsi" w:cstheme="minorHAnsi"/>
          <w:sz w:val="24"/>
          <w:szCs w:val="24"/>
          <w:lang w:eastAsia="en-GB"/>
        </w:rPr>
        <w:t>re</w:t>
      </w:r>
      <w:r>
        <w:rPr>
          <w:rFonts w:asciiTheme="minorHAnsi" w:hAnsiTheme="minorHAnsi" w:cstheme="minorHAnsi"/>
          <w:sz w:val="24"/>
          <w:szCs w:val="24"/>
          <w:lang w:eastAsia="en-GB"/>
        </w:rPr>
        <w:t xml:space="preserve">nced in the minutes. </w:t>
      </w:r>
    </w:p>
    <w:tbl>
      <w:tblPr>
        <w:tblStyle w:val="TableGrid"/>
        <w:tblpPr w:leftFromText="180" w:rightFromText="180" w:vertAnchor="text" w:tblpY="271"/>
        <w:tblW w:w="0" w:type="auto"/>
        <w:tblLook w:val="04A0" w:firstRow="1" w:lastRow="0" w:firstColumn="1" w:lastColumn="0" w:noHBand="0" w:noVBand="1"/>
      </w:tblPr>
      <w:tblGrid>
        <w:gridCol w:w="7508"/>
        <w:gridCol w:w="1508"/>
      </w:tblGrid>
      <w:tr w:rsidR="001726F6" w:rsidRPr="00EF7873" w14:paraId="1080CFB1" w14:textId="77777777" w:rsidTr="001726F6">
        <w:tc>
          <w:tcPr>
            <w:tcW w:w="7508" w:type="dxa"/>
          </w:tcPr>
          <w:p w14:paraId="13883636" w14:textId="2914B52E" w:rsidR="001726F6" w:rsidRPr="00EF7873" w:rsidRDefault="001726F6" w:rsidP="00EB20A3">
            <w:pPr>
              <w:pStyle w:val="Heading3"/>
              <w:rPr>
                <w:rFonts w:asciiTheme="minorHAnsi" w:hAnsiTheme="minorHAnsi" w:cstheme="minorHAnsi"/>
                <w:i/>
                <w:iCs/>
                <w:sz w:val="24"/>
                <w:szCs w:val="24"/>
                <w:lang w:eastAsia="en-GB"/>
              </w:rPr>
            </w:pPr>
            <w:r w:rsidRPr="00EF7873">
              <w:rPr>
                <w:rFonts w:asciiTheme="minorHAnsi" w:hAnsiTheme="minorHAnsi" w:cstheme="minorHAnsi"/>
                <w:sz w:val="24"/>
                <w:szCs w:val="24"/>
                <w:lang w:eastAsia="en-GB"/>
              </w:rPr>
              <w:t>N. The authority complied with the publication requirements for the prior year AGAR.</w:t>
            </w:r>
          </w:p>
        </w:tc>
        <w:tc>
          <w:tcPr>
            <w:tcW w:w="1508" w:type="dxa"/>
            <w:vAlign w:val="center"/>
          </w:tcPr>
          <w:p w14:paraId="3814C971" w14:textId="01A50FE4" w:rsidR="001726F6" w:rsidRPr="00EF7873" w:rsidRDefault="00122024" w:rsidP="002C4BB8">
            <w:pPr>
              <w:pStyle w:val="Heading3"/>
              <w:jc w:val="center"/>
              <w:rPr>
                <w:rFonts w:asciiTheme="minorHAnsi" w:hAnsiTheme="minorHAnsi" w:cstheme="minorHAnsi"/>
                <w:sz w:val="24"/>
                <w:szCs w:val="24"/>
                <w:lang w:eastAsia="en-GB"/>
              </w:rPr>
            </w:pPr>
            <w:r w:rsidRPr="00EF7873">
              <w:rPr>
                <w:rFonts w:asciiTheme="minorHAnsi" w:hAnsiTheme="minorHAnsi" w:cstheme="minorHAnsi"/>
                <w:sz w:val="24"/>
                <w:szCs w:val="24"/>
                <w:lang w:eastAsia="en-GB"/>
              </w:rPr>
              <w:t>YES</w:t>
            </w:r>
          </w:p>
        </w:tc>
      </w:tr>
    </w:tbl>
    <w:p w14:paraId="50614627" w14:textId="24BA84B4" w:rsidR="0062029B" w:rsidRPr="00EF7873" w:rsidRDefault="00A316CB" w:rsidP="00464EE1">
      <w:pPr>
        <w:rPr>
          <w:rFonts w:asciiTheme="minorHAnsi" w:hAnsiTheme="minorHAnsi" w:cstheme="minorHAnsi"/>
          <w:sz w:val="24"/>
          <w:szCs w:val="24"/>
        </w:rPr>
      </w:pPr>
      <w:r>
        <w:rPr>
          <w:rFonts w:asciiTheme="minorHAnsi" w:hAnsiTheme="minorHAnsi" w:cstheme="minorHAnsi"/>
          <w:sz w:val="24"/>
          <w:szCs w:val="24"/>
        </w:rPr>
        <w:t xml:space="preserve">Both audited and </w:t>
      </w:r>
      <w:r w:rsidR="001D7234">
        <w:rPr>
          <w:rFonts w:asciiTheme="minorHAnsi" w:hAnsiTheme="minorHAnsi" w:cstheme="minorHAnsi"/>
          <w:sz w:val="24"/>
          <w:szCs w:val="24"/>
        </w:rPr>
        <w:t>non-audited</w:t>
      </w:r>
      <w:r>
        <w:rPr>
          <w:rFonts w:asciiTheme="minorHAnsi" w:hAnsiTheme="minorHAnsi" w:cstheme="minorHAnsi"/>
          <w:sz w:val="24"/>
          <w:szCs w:val="24"/>
        </w:rPr>
        <w:t xml:space="preserve"> versions</w:t>
      </w:r>
      <w:r w:rsidR="00E425C4">
        <w:rPr>
          <w:rFonts w:asciiTheme="minorHAnsi" w:hAnsiTheme="minorHAnsi" w:cstheme="minorHAnsi"/>
          <w:sz w:val="24"/>
          <w:szCs w:val="24"/>
        </w:rPr>
        <w:t xml:space="preserve">, with supporting documents, </w:t>
      </w:r>
      <w:r>
        <w:rPr>
          <w:rFonts w:asciiTheme="minorHAnsi" w:hAnsiTheme="minorHAnsi" w:cstheme="minorHAnsi"/>
          <w:sz w:val="24"/>
          <w:szCs w:val="24"/>
        </w:rPr>
        <w:t>were uploaded and referenced.</w:t>
      </w:r>
    </w:p>
    <w:tbl>
      <w:tblPr>
        <w:tblStyle w:val="TableGrid"/>
        <w:tblW w:w="0" w:type="auto"/>
        <w:tblLook w:val="04A0" w:firstRow="1" w:lastRow="0" w:firstColumn="1" w:lastColumn="0" w:noHBand="0" w:noVBand="1"/>
      </w:tblPr>
      <w:tblGrid>
        <w:gridCol w:w="7508"/>
        <w:gridCol w:w="1508"/>
      </w:tblGrid>
      <w:tr w:rsidR="001726F6" w:rsidRPr="00EF7873" w14:paraId="4B87D365" w14:textId="77777777" w:rsidTr="00BB7A16">
        <w:tc>
          <w:tcPr>
            <w:tcW w:w="7508" w:type="dxa"/>
          </w:tcPr>
          <w:p w14:paraId="1D81350C" w14:textId="77777777" w:rsidR="001726F6" w:rsidRPr="00EF7873" w:rsidRDefault="001726F6" w:rsidP="00BB7A16">
            <w:pPr>
              <w:pStyle w:val="Heading3"/>
              <w:rPr>
                <w:rFonts w:asciiTheme="minorHAnsi" w:hAnsiTheme="minorHAnsi" w:cstheme="minorHAnsi"/>
                <w:sz w:val="24"/>
                <w:szCs w:val="24"/>
                <w:lang w:eastAsia="en-GB"/>
              </w:rPr>
            </w:pPr>
            <w:r w:rsidRPr="00EF7873">
              <w:rPr>
                <w:rFonts w:asciiTheme="minorHAnsi" w:hAnsiTheme="minorHAnsi" w:cstheme="minorHAnsi"/>
                <w:sz w:val="24"/>
                <w:szCs w:val="24"/>
                <w:lang w:eastAsia="en-GB"/>
              </w:rPr>
              <w:t>O. Trust funds (including charitable) - the Council has met its responsibilities as a trustee.</w:t>
            </w:r>
          </w:p>
        </w:tc>
        <w:tc>
          <w:tcPr>
            <w:tcW w:w="1508" w:type="dxa"/>
            <w:vAlign w:val="center"/>
          </w:tcPr>
          <w:p w14:paraId="33B8970E" w14:textId="52052A88" w:rsidR="001726F6" w:rsidRPr="00EF7873" w:rsidRDefault="00916207" w:rsidP="001A184C">
            <w:pPr>
              <w:pStyle w:val="Heading3"/>
              <w:jc w:val="center"/>
              <w:rPr>
                <w:rFonts w:asciiTheme="minorHAnsi" w:hAnsiTheme="minorHAnsi" w:cstheme="minorHAnsi"/>
                <w:sz w:val="24"/>
                <w:szCs w:val="24"/>
                <w:lang w:eastAsia="en-GB"/>
              </w:rPr>
            </w:pPr>
            <w:r w:rsidRPr="00EF7873">
              <w:rPr>
                <w:rFonts w:asciiTheme="minorHAnsi" w:hAnsiTheme="minorHAnsi" w:cstheme="minorHAnsi"/>
                <w:color w:val="C00000"/>
                <w:sz w:val="24"/>
                <w:szCs w:val="24"/>
                <w:lang w:eastAsia="en-GB"/>
              </w:rPr>
              <w:t>NA</w:t>
            </w:r>
          </w:p>
        </w:tc>
      </w:tr>
    </w:tbl>
    <w:p w14:paraId="047896E5" w14:textId="77777777" w:rsidR="00A24A61" w:rsidRPr="00EF7873" w:rsidRDefault="00A24A61">
      <w:pPr>
        <w:pStyle w:val="NoSpacing"/>
        <w:rPr>
          <w:rFonts w:asciiTheme="minorHAnsi" w:hAnsiTheme="minorHAnsi" w:cstheme="minorHAnsi"/>
          <w:color w:val="FF0000"/>
          <w:sz w:val="24"/>
          <w:szCs w:val="24"/>
        </w:rPr>
      </w:pPr>
    </w:p>
    <w:p w14:paraId="14E7E125" w14:textId="540FA119" w:rsidR="00464EE1" w:rsidRDefault="002C6A61">
      <w:pPr>
        <w:pStyle w:val="No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APC</w:t>
      </w:r>
      <w:r w:rsidR="001A184C" w:rsidRPr="00EF7873">
        <w:rPr>
          <w:rFonts w:asciiTheme="minorHAnsi" w:hAnsiTheme="minorHAnsi" w:cstheme="minorHAnsi"/>
          <w:color w:val="000000" w:themeColor="text1"/>
          <w:sz w:val="24"/>
          <w:szCs w:val="24"/>
        </w:rPr>
        <w:t xml:space="preserve"> is not a trust</w:t>
      </w:r>
      <w:r w:rsidR="00421D9C" w:rsidRPr="00EF7873">
        <w:rPr>
          <w:rFonts w:asciiTheme="minorHAnsi" w:hAnsiTheme="minorHAnsi" w:cstheme="minorHAnsi"/>
          <w:color w:val="000000" w:themeColor="text1"/>
          <w:sz w:val="24"/>
          <w:szCs w:val="24"/>
        </w:rPr>
        <w:t>ee</w:t>
      </w:r>
      <w:r w:rsidR="005C4800">
        <w:rPr>
          <w:rFonts w:asciiTheme="minorHAnsi" w:hAnsiTheme="minorHAnsi" w:cstheme="minorHAnsi"/>
          <w:color w:val="000000" w:themeColor="text1"/>
          <w:sz w:val="24"/>
          <w:szCs w:val="24"/>
        </w:rPr>
        <w:t xml:space="preserve"> therefore this area was not covered. </w:t>
      </w:r>
    </w:p>
    <w:p w14:paraId="42EDB6BB" w14:textId="77777777" w:rsidR="0062029B" w:rsidRDefault="0062029B">
      <w:pPr>
        <w:pStyle w:val="NoSpacing"/>
        <w:rPr>
          <w:rFonts w:asciiTheme="minorHAnsi" w:hAnsiTheme="minorHAnsi" w:cstheme="minorHAnsi"/>
          <w:color w:val="000000" w:themeColor="text1"/>
          <w:sz w:val="24"/>
          <w:szCs w:val="24"/>
        </w:rPr>
      </w:pPr>
    </w:p>
    <w:p w14:paraId="744D9EFB" w14:textId="77777777" w:rsidR="002D0A33" w:rsidRDefault="002D0A33" w:rsidP="002D0A33">
      <w:pPr>
        <w:rPr>
          <w:rFonts w:asciiTheme="minorHAnsi" w:hAnsiTheme="minorHAnsi" w:cstheme="minorHAnsi"/>
          <w:sz w:val="24"/>
          <w:szCs w:val="24"/>
        </w:rPr>
      </w:pPr>
      <w:r>
        <w:rPr>
          <w:rFonts w:asciiTheme="minorHAnsi" w:hAnsiTheme="minorHAnsi" w:cstheme="minorHAnsi"/>
          <w:sz w:val="24"/>
          <w:szCs w:val="24"/>
        </w:rPr>
        <w:t xml:space="preserve">This concludes my narrative report to support the AIAR and please do not hesitate to contact me should you require any further information or clarity in line with the comments made. </w:t>
      </w:r>
    </w:p>
    <w:p w14:paraId="60D8F55F" w14:textId="70556AAA" w:rsidR="002D0A33" w:rsidRDefault="00274DCC" w:rsidP="002D0A33">
      <w:pPr>
        <w:rPr>
          <w:rFonts w:asciiTheme="minorHAnsi" w:hAnsiTheme="minorHAnsi" w:cstheme="minorHAnsi"/>
          <w:sz w:val="24"/>
          <w:szCs w:val="24"/>
        </w:rPr>
      </w:pPr>
      <w:r>
        <w:rPr>
          <w:rFonts w:asciiTheme="minorHAnsi" w:hAnsiTheme="minorHAnsi" w:cstheme="minorHAnsi"/>
          <w:sz w:val="24"/>
          <w:szCs w:val="24"/>
        </w:rPr>
        <w:t>I</w:t>
      </w:r>
      <w:r w:rsidR="002D0A33">
        <w:rPr>
          <w:rFonts w:asciiTheme="minorHAnsi" w:hAnsiTheme="minorHAnsi" w:cstheme="minorHAnsi"/>
          <w:sz w:val="24"/>
          <w:szCs w:val="24"/>
        </w:rPr>
        <w:t xml:space="preserve"> would like to tha</w:t>
      </w:r>
      <w:r w:rsidR="002C6A61">
        <w:rPr>
          <w:rFonts w:asciiTheme="minorHAnsi" w:hAnsiTheme="minorHAnsi" w:cstheme="minorHAnsi"/>
          <w:sz w:val="24"/>
          <w:szCs w:val="24"/>
        </w:rPr>
        <w:t>nk Gosia</w:t>
      </w:r>
      <w:r w:rsidR="002D0A33">
        <w:rPr>
          <w:rFonts w:asciiTheme="minorHAnsi" w:hAnsiTheme="minorHAnsi" w:cstheme="minorHAnsi"/>
          <w:sz w:val="24"/>
          <w:szCs w:val="24"/>
        </w:rPr>
        <w:t xml:space="preserve"> </w:t>
      </w:r>
      <w:r w:rsidR="00D11C94">
        <w:rPr>
          <w:rFonts w:asciiTheme="minorHAnsi" w:hAnsiTheme="minorHAnsi" w:cstheme="minorHAnsi"/>
          <w:sz w:val="24"/>
          <w:szCs w:val="24"/>
        </w:rPr>
        <w:t>for her</w:t>
      </w:r>
      <w:r w:rsidR="002D0A33">
        <w:rPr>
          <w:rFonts w:asciiTheme="minorHAnsi" w:hAnsiTheme="minorHAnsi" w:cstheme="minorHAnsi"/>
          <w:sz w:val="24"/>
          <w:szCs w:val="24"/>
        </w:rPr>
        <w:t xml:space="preserve"> assistance in enabling me to conduct my review</w:t>
      </w:r>
      <w:r w:rsidR="0062029B">
        <w:rPr>
          <w:rFonts w:asciiTheme="minorHAnsi" w:hAnsiTheme="minorHAnsi" w:cstheme="minorHAnsi"/>
          <w:sz w:val="24"/>
          <w:szCs w:val="24"/>
        </w:rPr>
        <w:t xml:space="preserve"> so promptly</w:t>
      </w:r>
      <w:r w:rsidR="00797E73">
        <w:rPr>
          <w:rFonts w:asciiTheme="minorHAnsi" w:hAnsiTheme="minorHAnsi" w:cstheme="minorHAnsi"/>
          <w:sz w:val="24"/>
          <w:szCs w:val="24"/>
        </w:rPr>
        <w:t xml:space="preserve"> and to commend her </w:t>
      </w:r>
      <w:r w:rsidR="002C6A61">
        <w:rPr>
          <w:rFonts w:asciiTheme="minorHAnsi" w:hAnsiTheme="minorHAnsi" w:cstheme="minorHAnsi"/>
          <w:sz w:val="24"/>
          <w:szCs w:val="24"/>
        </w:rPr>
        <w:t xml:space="preserve">for the organisation of her records which facilitated a speedy review of documentation. </w:t>
      </w:r>
    </w:p>
    <w:p w14:paraId="7E4A36D1" w14:textId="77777777" w:rsidR="002D0A33" w:rsidRDefault="002D0A33" w:rsidP="002D0A33">
      <w:pPr>
        <w:rPr>
          <w:rFonts w:asciiTheme="minorHAnsi" w:hAnsiTheme="minorHAnsi" w:cstheme="minorHAnsi"/>
          <w:sz w:val="24"/>
          <w:szCs w:val="24"/>
        </w:rPr>
      </w:pPr>
      <w:r>
        <w:rPr>
          <w:rFonts w:asciiTheme="minorHAnsi" w:hAnsiTheme="minorHAnsi" w:cstheme="minorHAnsi"/>
          <w:sz w:val="24"/>
          <w:szCs w:val="24"/>
        </w:rPr>
        <w:t>I have attached your signed annual internal auditor report.</w:t>
      </w:r>
    </w:p>
    <w:p w14:paraId="30962B12" w14:textId="054AB39D" w:rsidR="00593B6F" w:rsidRPr="004B146C" w:rsidRDefault="00BF07C8">
      <w:pPr>
        <w:pStyle w:val="NoSpacing"/>
        <w:rPr>
          <w:rFonts w:asciiTheme="minorHAnsi" w:hAnsiTheme="minorHAnsi" w:cstheme="minorHAnsi"/>
          <w:sz w:val="24"/>
          <w:szCs w:val="24"/>
        </w:rPr>
      </w:pPr>
      <w:r w:rsidRPr="004B146C">
        <w:rPr>
          <w:rFonts w:asciiTheme="minorHAnsi" w:hAnsiTheme="minorHAnsi" w:cstheme="minorHAnsi"/>
          <w:sz w:val="24"/>
          <w:szCs w:val="24"/>
        </w:rPr>
        <w:t>Yours sincerely,</w:t>
      </w:r>
    </w:p>
    <w:p w14:paraId="12254174" w14:textId="77777777" w:rsidR="00AE504D" w:rsidRPr="00AE29EF" w:rsidRDefault="00AE504D">
      <w:pPr>
        <w:pStyle w:val="NoSpacing"/>
        <w:rPr>
          <w:rFonts w:asciiTheme="minorHAnsi" w:hAnsiTheme="minorHAnsi" w:cstheme="minorHAnsi"/>
          <w:sz w:val="36"/>
          <w:szCs w:val="36"/>
        </w:rPr>
      </w:pPr>
    </w:p>
    <w:p w14:paraId="1DD949D5" w14:textId="55865149" w:rsidR="001A14AD" w:rsidRPr="00AE29EF" w:rsidRDefault="00AE504D">
      <w:pPr>
        <w:pStyle w:val="NoSpacing"/>
        <w:rPr>
          <w:rFonts w:ascii="Freestyle Script" w:hAnsi="Freestyle Script" w:cstheme="minorHAnsi"/>
          <w:sz w:val="36"/>
          <w:szCs w:val="36"/>
        </w:rPr>
      </w:pPr>
      <w:r w:rsidRPr="00AE29EF">
        <w:rPr>
          <w:rFonts w:ascii="Freestyle Script" w:hAnsi="Freestyle Script" w:cstheme="minorHAnsi"/>
          <w:sz w:val="36"/>
          <w:szCs w:val="36"/>
        </w:rPr>
        <w:t>Nikki Bugden</w:t>
      </w:r>
    </w:p>
    <w:p w14:paraId="546CD9B9" w14:textId="778032AD" w:rsidR="00593B6F" w:rsidRPr="008A6D6C" w:rsidRDefault="00DF362E">
      <w:pPr>
        <w:pStyle w:val="NoSpacing"/>
        <w:rPr>
          <w:rFonts w:asciiTheme="minorHAnsi" w:hAnsiTheme="minorHAnsi" w:cstheme="minorHAnsi"/>
          <w:b/>
          <w:bCs/>
          <w:sz w:val="24"/>
          <w:szCs w:val="24"/>
        </w:rPr>
      </w:pPr>
      <w:r w:rsidRPr="008A6D6C">
        <w:rPr>
          <w:rFonts w:asciiTheme="minorHAnsi" w:hAnsiTheme="minorHAnsi" w:cstheme="minorHAnsi"/>
          <w:b/>
          <w:bCs/>
          <w:sz w:val="24"/>
          <w:szCs w:val="24"/>
        </w:rPr>
        <w:t>Nikki Bugden</w:t>
      </w:r>
      <w:r w:rsidR="000F2B4E" w:rsidRPr="008A6D6C">
        <w:rPr>
          <w:rFonts w:asciiTheme="minorHAnsi" w:hAnsiTheme="minorHAnsi" w:cstheme="minorHAnsi"/>
          <w:b/>
          <w:bCs/>
          <w:sz w:val="24"/>
          <w:szCs w:val="24"/>
        </w:rPr>
        <w:t xml:space="preserve"> </w:t>
      </w:r>
      <w:r w:rsidR="00F41E82" w:rsidRPr="008A6D6C">
        <w:rPr>
          <w:rFonts w:asciiTheme="minorHAnsi" w:hAnsiTheme="minorHAnsi" w:cstheme="minorHAnsi"/>
          <w:b/>
          <w:bCs/>
          <w:sz w:val="24"/>
          <w:szCs w:val="24"/>
        </w:rPr>
        <w:t>PSLCC</w:t>
      </w:r>
    </w:p>
    <w:p w14:paraId="6EE977EE" w14:textId="6BEAA6C5" w:rsidR="00593B6F" w:rsidRPr="008A6D6C" w:rsidRDefault="00BF07C8">
      <w:pPr>
        <w:pStyle w:val="NoSpacing"/>
        <w:rPr>
          <w:rFonts w:asciiTheme="minorHAnsi" w:hAnsiTheme="minorHAnsi" w:cstheme="minorHAnsi"/>
          <w:b/>
          <w:bCs/>
          <w:sz w:val="24"/>
          <w:szCs w:val="24"/>
        </w:rPr>
      </w:pPr>
      <w:r w:rsidRPr="008A6D6C">
        <w:rPr>
          <w:rFonts w:asciiTheme="minorHAnsi" w:hAnsiTheme="minorHAnsi" w:cstheme="minorHAnsi"/>
          <w:b/>
          <w:bCs/>
          <w:sz w:val="24"/>
          <w:szCs w:val="24"/>
        </w:rPr>
        <w:t>Internal Auditor to the Council</w:t>
      </w:r>
    </w:p>
    <w:p w14:paraId="240CD4BF" w14:textId="2BF45386" w:rsidR="00DF362E" w:rsidRPr="008A6D6C" w:rsidRDefault="00DF362E">
      <w:pPr>
        <w:pStyle w:val="NoSpacing"/>
        <w:rPr>
          <w:rFonts w:asciiTheme="minorHAnsi" w:hAnsiTheme="minorHAnsi" w:cstheme="minorHAnsi"/>
          <w:b/>
          <w:bCs/>
          <w:sz w:val="24"/>
          <w:szCs w:val="24"/>
        </w:rPr>
      </w:pPr>
      <w:r w:rsidRPr="008A6D6C">
        <w:rPr>
          <w:rFonts w:asciiTheme="minorHAnsi" w:hAnsiTheme="minorHAnsi" w:cstheme="minorHAnsi"/>
          <w:b/>
          <w:bCs/>
          <w:sz w:val="24"/>
          <w:szCs w:val="24"/>
        </w:rPr>
        <w:lastRenderedPageBreak/>
        <w:t>07931 444654</w:t>
      </w:r>
    </w:p>
    <w:p w14:paraId="5734F6A6" w14:textId="4CCC1918" w:rsidR="00DF362E" w:rsidRPr="008A6D6C" w:rsidRDefault="00DF362E">
      <w:pPr>
        <w:pStyle w:val="NoSpacing"/>
        <w:rPr>
          <w:rFonts w:asciiTheme="minorHAnsi" w:hAnsiTheme="minorHAnsi" w:cstheme="minorHAnsi"/>
          <w:b/>
          <w:bCs/>
          <w:sz w:val="24"/>
          <w:szCs w:val="24"/>
        </w:rPr>
      </w:pPr>
      <w:r w:rsidRPr="008A6D6C">
        <w:rPr>
          <w:rFonts w:asciiTheme="minorHAnsi" w:hAnsiTheme="minorHAnsi" w:cstheme="minorHAnsi"/>
          <w:b/>
          <w:bCs/>
          <w:sz w:val="24"/>
          <w:szCs w:val="24"/>
        </w:rPr>
        <w:t>iasnikkibugden@hotmail.com</w:t>
      </w:r>
    </w:p>
    <w:p w14:paraId="6721CE8F" w14:textId="77777777" w:rsidR="00593B6F" w:rsidRPr="008075ED" w:rsidRDefault="00593B6F">
      <w:pPr>
        <w:pStyle w:val="NoSpacing"/>
        <w:rPr>
          <w:rFonts w:asciiTheme="minorHAnsi" w:hAnsiTheme="minorHAnsi" w:cstheme="minorHAnsi"/>
        </w:rPr>
      </w:pPr>
    </w:p>
    <w:p w14:paraId="1A6194AF" w14:textId="77777777" w:rsidR="00593B6F" w:rsidRPr="008075ED" w:rsidRDefault="00BF07C8">
      <w:pPr>
        <w:pStyle w:val="NoSpacing"/>
        <w:rPr>
          <w:rFonts w:asciiTheme="minorHAnsi" w:hAnsiTheme="minorHAnsi" w:cstheme="minorHAnsi"/>
        </w:rPr>
      </w:pPr>
      <w:r w:rsidRPr="008075ED">
        <w:rPr>
          <w:rFonts w:asciiTheme="minorHAnsi" w:hAnsiTheme="minorHAnsi" w:cstheme="minorHAnsi"/>
        </w:rPr>
        <w:t>The figures submitted in the Annual Governance and Accountability Return are:</w:t>
      </w:r>
    </w:p>
    <w:p w14:paraId="2C91C44F" w14:textId="77777777" w:rsidR="00593B6F" w:rsidRPr="008075ED" w:rsidRDefault="00593B6F">
      <w:pPr>
        <w:pStyle w:val="NoSpacing"/>
        <w:rPr>
          <w:rFonts w:asciiTheme="minorHAnsi" w:hAnsiTheme="minorHAnsi" w:cstheme="minorHAnsi"/>
        </w:rPr>
      </w:pPr>
    </w:p>
    <w:tbl>
      <w:tblPr>
        <w:tblW w:w="9072" w:type="dxa"/>
        <w:tblInd w:w="7" w:type="dxa"/>
        <w:tblLayout w:type="fixed"/>
        <w:tblCellMar>
          <w:top w:w="57" w:type="dxa"/>
          <w:left w:w="57" w:type="dxa"/>
          <w:bottom w:w="57" w:type="dxa"/>
          <w:right w:w="57" w:type="dxa"/>
        </w:tblCellMar>
        <w:tblLook w:val="00A0" w:firstRow="1" w:lastRow="0" w:firstColumn="1" w:lastColumn="0" w:noHBand="0" w:noVBand="0"/>
      </w:tblPr>
      <w:tblGrid>
        <w:gridCol w:w="4111"/>
        <w:gridCol w:w="2693"/>
        <w:gridCol w:w="2268"/>
      </w:tblGrid>
      <w:tr w:rsidR="00593B6F" w:rsidRPr="00422EA4" w14:paraId="29200AF6" w14:textId="77777777" w:rsidTr="00521966">
        <w:trPr>
          <w:trHeight w:val="20"/>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4D028" w14:textId="77777777" w:rsidR="00593B6F" w:rsidRPr="00521966" w:rsidRDefault="00593B6F">
            <w:pPr>
              <w:widowControl w:val="0"/>
              <w:spacing w:after="0" w:line="240" w:lineRule="auto"/>
              <w:rPr>
                <w:rFonts w:asciiTheme="minorHAnsi" w:hAnsiTheme="minorHAnsi" w:cstheme="minorHAnsi"/>
                <w:sz w:val="18"/>
                <w:szCs w:val="18"/>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5276FB" w14:textId="554C0209" w:rsidR="00593B6F" w:rsidRPr="00422EA4" w:rsidRDefault="00BF07C8">
            <w:pPr>
              <w:widowControl w:val="0"/>
              <w:spacing w:after="0" w:line="240" w:lineRule="auto"/>
              <w:jc w:val="center"/>
              <w:rPr>
                <w:rFonts w:asciiTheme="minorHAnsi" w:hAnsiTheme="minorHAnsi" w:cstheme="minorHAnsi"/>
                <w:b/>
                <w:sz w:val="18"/>
                <w:szCs w:val="18"/>
              </w:rPr>
            </w:pPr>
            <w:r w:rsidRPr="00422EA4">
              <w:rPr>
                <w:rFonts w:asciiTheme="minorHAnsi" w:hAnsiTheme="minorHAnsi" w:cstheme="minorHAnsi"/>
                <w:b/>
                <w:sz w:val="18"/>
                <w:szCs w:val="18"/>
              </w:rPr>
              <w:t>Year ending</w:t>
            </w:r>
            <w:r w:rsidRPr="00422EA4">
              <w:rPr>
                <w:rFonts w:asciiTheme="minorHAnsi" w:hAnsiTheme="minorHAnsi" w:cstheme="minorHAnsi"/>
                <w:b/>
                <w:sz w:val="18"/>
                <w:szCs w:val="18"/>
              </w:rPr>
              <w:br/>
              <w:t>31 March 202</w:t>
            </w:r>
            <w:r w:rsidR="00521966" w:rsidRPr="00422EA4">
              <w:rPr>
                <w:rFonts w:asciiTheme="minorHAnsi" w:hAnsiTheme="minorHAnsi" w:cstheme="minorHAnsi"/>
                <w:b/>
                <w:sz w:val="18"/>
                <w:szCs w:val="18"/>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AB5D1D" w14:textId="23096DC5" w:rsidR="00593B6F" w:rsidRPr="00422EA4" w:rsidRDefault="00BF07C8">
            <w:pPr>
              <w:widowControl w:val="0"/>
              <w:spacing w:after="0" w:line="240" w:lineRule="auto"/>
              <w:jc w:val="center"/>
              <w:rPr>
                <w:rFonts w:asciiTheme="minorHAnsi" w:hAnsiTheme="minorHAnsi" w:cstheme="minorHAnsi"/>
                <w:b/>
                <w:sz w:val="18"/>
                <w:szCs w:val="18"/>
              </w:rPr>
            </w:pPr>
            <w:r w:rsidRPr="00422EA4">
              <w:rPr>
                <w:rFonts w:asciiTheme="minorHAnsi" w:hAnsiTheme="minorHAnsi" w:cstheme="minorHAnsi"/>
                <w:b/>
                <w:sz w:val="18"/>
                <w:szCs w:val="18"/>
              </w:rPr>
              <w:t>Year ending</w:t>
            </w:r>
            <w:r w:rsidRPr="00422EA4">
              <w:rPr>
                <w:rFonts w:asciiTheme="minorHAnsi" w:hAnsiTheme="minorHAnsi" w:cstheme="minorHAnsi"/>
                <w:b/>
                <w:sz w:val="18"/>
                <w:szCs w:val="18"/>
              </w:rPr>
              <w:br/>
              <w:t>31 March 202</w:t>
            </w:r>
            <w:r w:rsidR="00521966" w:rsidRPr="00422EA4">
              <w:rPr>
                <w:rFonts w:asciiTheme="minorHAnsi" w:hAnsiTheme="minorHAnsi" w:cstheme="minorHAnsi"/>
                <w:b/>
                <w:sz w:val="18"/>
                <w:szCs w:val="18"/>
              </w:rPr>
              <w:t>5</w:t>
            </w:r>
          </w:p>
        </w:tc>
      </w:tr>
      <w:tr w:rsidR="00404CE4" w:rsidRPr="00422EA4" w14:paraId="104324D4" w14:textId="77777777" w:rsidTr="00521966">
        <w:trPr>
          <w:trHeight w:val="428"/>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148A6" w14:textId="77777777" w:rsidR="00404CE4" w:rsidRPr="00422EA4" w:rsidRDefault="00404CE4" w:rsidP="00404CE4">
            <w:pPr>
              <w:widowControl w:val="0"/>
              <w:numPr>
                <w:ilvl w:val="0"/>
                <w:numId w:val="1"/>
              </w:numPr>
              <w:spacing w:after="0" w:line="240" w:lineRule="auto"/>
              <w:ind w:left="284" w:hanging="284"/>
              <w:rPr>
                <w:rFonts w:asciiTheme="minorHAnsi" w:hAnsiTheme="minorHAnsi" w:cstheme="minorHAnsi"/>
                <w:sz w:val="18"/>
                <w:szCs w:val="18"/>
              </w:rPr>
            </w:pPr>
            <w:r w:rsidRPr="00422EA4">
              <w:rPr>
                <w:rFonts w:asciiTheme="minorHAnsi" w:hAnsiTheme="minorHAnsi" w:cstheme="minorHAnsi"/>
                <w:sz w:val="18"/>
                <w:szCs w:val="18"/>
              </w:rPr>
              <w:t>Balances brought forward</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CD482" w14:textId="188CFF0D" w:rsidR="00404CE4" w:rsidRPr="00422EA4" w:rsidRDefault="001654FA" w:rsidP="00404CE4">
            <w:pPr>
              <w:widowControl w:val="0"/>
              <w:spacing w:after="0" w:line="240" w:lineRule="auto"/>
              <w:jc w:val="center"/>
              <w:rPr>
                <w:rFonts w:asciiTheme="minorHAnsi" w:hAnsiTheme="minorHAnsi" w:cstheme="minorHAnsi"/>
                <w:sz w:val="18"/>
                <w:szCs w:val="18"/>
              </w:rPr>
            </w:pPr>
            <w:r w:rsidRPr="00422EA4">
              <w:rPr>
                <w:rFonts w:asciiTheme="minorHAnsi" w:hAnsiTheme="minorHAnsi" w:cstheme="minorHAnsi"/>
                <w:sz w:val="18"/>
                <w:szCs w:val="18"/>
              </w:rPr>
              <w:t>75732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14EA6" w14:textId="73FEBB67" w:rsidR="00404CE4" w:rsidRPr="00422EA4" w:rsidRDefault="004D09AC" w:rsidP="00404CE4">
            <w:pPr>
              <w:widowControl w:val="0"/>
              <w:spacing w:after="0" w:line="240" w:lineRule="auto"/>
              <w:jc w:val="center"/>
              <w:rPr>
                <w:rFonts w:asciiTheme="minorHAnsi" w:hAnsiTheme="minorHAnsi" w:cstheme="minorHAnsi"/>
                <w:sz w:val="18"/>
                <w:szCs w:val="18"/>
              </w:rPr>
            </w:pPr>
            <w:r w:rsidRPr="00422EA4">
              <w:rPr>
                <w:rFonts w:asciiTheme="minorHAnsi" w:hAnsiTheme="minorHAnsi" w:cstheme="minorHAnsi"/>
                <w:sz w:val="18"/>
                <w:szCs w:val="18"/>
              </w:rPr>
              <w:t>45973</w:t>
            </w:r>
          </w:p>
        </w:tc>
      </w:tr>
      <w:tr w:rsidR="00404CE4" w:rsidRPr="00422EA4" w14:paraId="1A6DA1B2" w14:textId="77777777" w:rsidTr="00521966">
        <w:trPr>
          <w:trHeight w:val="428"/>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8897E" w14:textId="77777777" w:rsidR="00404CE4" w:rsidRPr="00422EA4" w:rsidRDefault="00404CE4" w:rsidP="00404CE4">
            <w:pPr>
              <w:widowControl w:val="0"/>
              <w:numPr>
                <w:ilvl w:val="0"/>
                <w:numId w:val="1"/>
              </w:numPr>
              <w:spacing w:after="0" w:line="240" w:lineRule="auto"/>
              <w:ind w:left="284" w:hanging="284"/>
              <w:rPr>
                <w:rFonts w:asciiTheme="minorHAnsi" w:hAnsiTheme="minorHAnsi" w:cstheme="minorHAnsi"/>
                <w:sz w:val="18"/>
                <w:szCs w:val="18"/>
              </w:rPr>
            </w:pPr>
            <w:r w:rsidRPr="00422EA4">
              <w:rPr>
                <w:rFonts w:asciiTheme="minorHAnsi" w:hAnsiTheme="minorHAnsi" w:cstheme="minorHAnsi"/>
                <w:sz w:val="18"/>
                <w:szCs w:val="18"/>
              </w:rPr>
              <w:t>Annual precept</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F949E" w14:textId="2A4B95A6" w:rsidR="00404CE4" w:rsidRPr="00422EA4" w:rsidRDefault="00726097" w:rsidP="00404CE4">
            <w:pPr>
              <w:widowControl w:val="0"/>
              <w:spacing w:after="0" w:line="240" w:lineRule="auto"/>
              <w:jc w:val="center"/>
              <w:rPr>
                <w:rFonts w:asciiTheme="minorHAnsi" w:hAnsiTheme="minorHAnsi" w:cstheme="minorHAnsi"/>
                <w:sz w:val="18"/>
                <w:szCs w:val="18"/>
              </w:rPr>
            </w:pPr>
            <w:r w:rsidRPr="00422EA4">
              <w:rPr>
                <w:rFonts w:asciiTheme="minorHAnsi" w:hAnsiTheme="minorHAnsi" w:cstheme="minorHAnsi"/>
                <w:sz w:val="18"/>
                <w:szCs w:val="18"/>
              </w:rPr>
              <w:t>31900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255654" w14:textId="5BFE9C17" w:rsidR="00404CE4" w:rsidRPr="00422EA4" w:rsidRDefault="004D09AC" w:rsidP="00404CE4">
            <w:pPr>
              <w:widowControl w:val="0"/>
              <w:spacing w:after="0" w:line="240" w:lineRule="auto"/>
              <w:jc w:val="center"/>
              <w:rPr>
                <w:rFonts w:asciiTheme="minorHAnsi" w:hAnsiTheme="minorHAnsi" w:cstheme="minorHAnsi"/>
                <w:sz w:val="18"/>
                <w:szCs w:val="18"/>
              </w:rPr>
            </w:pPr>
            <w:r w:rsidRPr="00422EA4">
              <w:rPr>
                <w:rFonts w:asciiTheme="minorHAnsi" w:hAnsiTheme="minorHAnsi" w:cstheme="minorHAnsi"/>
                <w:sz w:val="18"/>
                <w:szCs w:val="18"/>
              </w:rPr>
              <w:t>33425</w:t>
            </w:r>
          </w:p>
        </w:tc>
      </w:tr>
      <w:tr w:rsidR="00404CE4" w:rsidRPr="00422EA4" w14:paraId="75B816A1" w14:textId="77777777" w:rsidTr="00521966">
        <w:trPr>
          <w:trHeight w:val="428"/>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0E095" w14:textId="77777777" w:rsidR="00404CE4" w:rsidRPr="00422EA4" w:rsidRDefault="00404CE4" w:rsidP="00404CE4">
            <w:pPr>
              <w:widowControl w:val="0"/>
              <w:numPr>
                <w:ilvl w:val="0"/>
                <w:numId w:val="1"/>
              </w:numPr>
              <w:spacing w:after="0" w:line="240" w:lineRule="auto"/>
              <w:ind w:left="284" w:hanging="284"/>
              <w:rPr>
                <w:rFonts w:asciiTheme="minorHAnsi" w:hAnsiTheme="minorHAnsi" w:cstheme="minorHAnsi"/>
                <w:sz w:val="18"/>
                <w:szCs w:val="18"/>
              </w:rPr>
            </w:pPr>
            <w:r w:rsidRPr="00422EA4">
              <w:rPr>
                <w:rFonts w:asciiTheme="minorHAnsi" w:hAnsiTheme="minorHAnsi" w:cstheme="minorHAnsi"/>
                <w:sz w:val="18"/>
                <w:szCs w:val="18"/>
              </w:rPr>
              <w:t>Total other receipts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4B9CE" w14:textId="3C656259" w:rsidR="00404CE4" w:rsidRPr="00422EA4" w:rsidRDefault="00726097" w:rsidP="00404CE4">
            <w:pPr>
              <w:widowControl w:val="0"/>
              <w:spacing w:after="0" w:line="240" w:lineRule="auto"/>
              <w:jc w:val="center"/>
              <w:rPr>
                <w:rFonts w:asciiTheme="minorHAnsi" w:hAnsiTheme="minorHAnsi" w:cstheme="minorHAnsi"/>
                <w:sz w:val="18"/>
                <w:szCs w:val="18"/>
              </w:rPr>
            </w:pPr>
            <w:r w:rsidRPr="00422EA4">
              <w:rPr>
                <w:rFonts w:asciiTheme="minorHAnsi" w:hAnsiTheme="minorHAnsi" w:cstheme="minorHAnsi"/>
                <w:sz w:val="18"/>
                <w:szCs w:val="18"/>
              </w:rPr>
              <w:t>47841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8C91C" w14:textId="515A6563" w:rsidR="00404CE4" w:rsidRPr="00422EA4" w:rsidRDefault="004D09AC" w:rsidP="00404CE4">
            <w:pPr>
              <w:widowControl w:val="0"/>
              <w:spacing w:after="0" w:line="240" w:lineRule="auto"/>
              <w:jc w:val="center"/>
              <w:rPr>
                <w:rFonts w:asciiTheme="minorHAnsi" w:hAnsiTheme="minorHAnsi" w:cstheme="minorHAnsi"/>
                <w:sz w:val="18"/>
                <w:szCs w:val="18"/>
              </w:rPr>
            </w:pPr>
            <w:r w:rsidRPr="00422EA4">
              <w:rPr>
                <w:rFonts w:asciiTheme="minorHAnsi" w:hAnsiTheme="minorHAnsi" w:cstheme="minorHAnsi"/>
                <w:sz w:val="18"/>
                <w:szCs w:val="18"/>
              </w:rPr>
              <w:t>41114</w:t>
            </w:r>
          </w:p>
        </w:tc>
      </w:tr>
      <w:tr w:rsidR="00404CE4" w:rsidRPr="00422EA4" w14:paraId="13B7E9B7" w14:textId="77777777" w:rsidTr="00521966">
        <w:trPr>
          <w:trHeight w:val="428"/>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90810" w14:textId="77777777" w:rsidR="00404CE4" w:rsidRPr="00422EA4" w:rsidRDefault="00404CE4" w:rsidP="00404CE4">
            <w:pPr>
              <w:widowControl w:val="0"/>
              <w:numPr>
                <w:ilvl w:val="0"/>
                <w:numId w:val="1"/>
              </w:numPr>
              <w:spacing w:after="0" w:line="240" w:lineRule="auto"/>
              <w:ind w:left="284" w:hanging="284"/>
              <w:rPr>
                <w:rFonts w:asciiTheme="minorHAnsi" w:hAnsiTheme="minorHAnsi" w:cstheme="minorHAnsi"/>
                <w:sz w:val="18"/>
                <w:szCs w:val="18"/>
              </w:rPr>
            </w:pPr>
            <w:r w:rsidRPr="00422EA4">
              <w:rPr>
                <w:rFonts w:asciiTheme="minorHAnsi" w:hAnsiTheme="minorHAnsi" w:cstheme="minorHAnsi"/>
                <w:sz w:val="18"/>
                <w:szCs w:val="18"/>
              </w:rPr>
              <w:t>Staff costs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7251B" w14:textId="59EE333A" w:rsidR="00404CE4" w:rsidRPr="00422EA4" w:rsidRDefault="00726097" w:rsidP="00404CE4">
            <w:pPr>
              <w:widowControl w:val="0"/>
              <w:spacing w:after="0" w:line="240" w:lineRule="auto"/>
              <w:jc w:val="center"/>
              <w:rPr>
                <w:rFonts w:asciiTheme="minorHAnsi" w:hAnsiTheme="minorHAnsi" w:cstheme="minorHAnsi"/>
                <w:sz w:val="18"/>
                <w:szCs w:val="18"/>
              </w:rPr>
            </w:pPr>
            <w:r w:rsidRPr="00422EA4">
              <w:rPr>
                <w:rFonts w:asciiTheme="minorHAnsi" w:hAnsiTheme="minorHAnsi" w:cstheme="minorHAnsi"/>
                <w:sz w:val="18"/>
                <w:szCs w:val="18"/>
              </w:rPr>
              <w:t>16822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747BD" w14:textId="38358ECA" w:rsidR="00404CE4" w:rsidRPr="00422EA4" w:rsidRDefault="004D09AC" w:rsidP="00404CE4">
            <w:pPr>
              <w:widowControl w:val="0"/>
              <w:spacing w:after="0" w:line="240" w:lineRule="auto"/>
              <w:jc w:val="center"/>
              <w:rPr>
                <w:rFonts w:asciiTheme="minorHAnsi" w:hAnsiTheme="minorHAnsi" w:cstheme="minorHAnsi"/>
                <w:sz w:val="18"/>
                <w:szCs w:val="18"/>
              </w:rPr>
            </w:pPr>
            <w:r w:rsidRPr="00422EA4">
              <w:rPr>
                <w:rFonts w:asciiTheme="minorHAnsi" w:hAnsiTheme="minorHAnsi" w:cstheme="minorHAnsi"/>
                <w:sz w:val="18"/>
                <w:szCs w:val="18"/>
              </w:rPr>
              <w:t>17911</w:t>
            </w:r>
          </w:p>
        </w:tc>
      </w:tr>
      <w:tr w:rsidR="00404CE4" w:rsidRPr="00422EA4" w14:paraId="2A7F124E" w14:textId="77777777" w:rsidTr="00521966">
        <w:trPr>
          <w:trHeight w:val="428"/>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DD2F9" w14:textId="77777777" w:rsidR="00404CE4" w:rsidRPr="00422EA4" w:rsidRDefault="00404CE4" w:rsidP="00404CE4">
            <w:pPr>
              <w:widowControl w:val="0"/>
              <w:numPr>
                <w:ilvl w:val="0"/>
                <w:numId w:val="1"/>
              </w:numPr>
              <w:spacing w:after="0" w:line="240" w:lineRule="auto"/>
              <w:ind w:left="284" w:hanging="284"/>
              <w:rPr>
                <w:rFonts w:asciiTheme="minorHAnsi" w:hAnsiTheme="minorHAnsi" w:cstheme="minorHAnsi"/>
                <w:sz w:val="18"/>
                <w:szCs w:val="18"/>
              </w:rPr>
            </w:pPr>
            <w:r w:rsidRPr="00422EA4">
              <w:rPr>
                <w:rFonts w:asciiTheme="minorHAnsi" w:hAnsiTheme="minorHAnsi" w:cstheme="minorHAnsi"/>
                <w:sz w:val="18"/>
                <w:szCs w:val="18"/>
              </w:rPr>
              <w:t>Loan interest/capital repayments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3447F" w14:textId="1DA9B0E1" w:rsidR="00404CE4" w:rsidRPr="00422EA4" w:rsidRDefault="00404CE4" w:rsidP="00404CE4">
            <w:pPr>
              <w:widowControl w:val="0"/>
              <w:spacing w:after="0" w:line="240" w:lineRule="auto"/>
              <w:jc w:val="center"/>
              <w:rPr>
                <w:rFonts w:asciiTheme="minorHAnsi" w:hAnsiTheme="minorHAnsi" w:cstheme="minorHAnsi"/>
                <w:sz w:val="18"/>
                <w:szCs w:val="18"/>
              </w:rPr>
            </w:pPr>
            <w:r w:rsidRPr="00422EA4">
              <w:rPr>
                <w:rFonts w:asciiTheme="minorHAnsi" w:hAnsiTheme="minorHAnsi" w:cstheme="minorHAnsi"/>
                <w:sz w:val="18"/>
                <w:szCs w:val="18"/>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C76BCB" w14:textId="5492D0B3" w:rsidR="00404CE4" w:rsidRPr="00422EA4" w:rsidRDefault="00C522CC" w:rsidP="00404CE4">
            <w:pPr>
              <w:widowControl w:val="0"/>
              <w:spacing w:after="0" w:line="240" w:lineRule="auto"/>
              <w:jc w:val="center"/>
              <w:rPr>
                <w:rFonts w:asciiTheme="minorHAnsi" w:hAnsiTheme="minorHAnsi" w:cstheme="minorHAnsi"/>
                <w:sz w:val="18"/>
                <w:szCs w:val="18"/>
              </w:rPr>
            </w:pPr>
            <w:r w:rsidRPr="00422EA4">
              <w:rPr>
                <w:rFonts w:asciiTheme="minorHAnsi" w:hAnsiTheme="minorHAnsi" w:cstheme="minorHAnsi"/>
                <w:sz w:val="18"/>
                <w:szCs w:val="18"/>
              </w:rPr>
              <w:t>0</w:t>
            </w:r>
          </w:p>
        </w:tc>
      </w:tr>
      <w:tr w:rsidR="00404CE4" w:rsidRPr="00422EA4" w14:paraId="164C4120" w14:textId="77777777" w:rsidTr="00521966">
        <w:trPr>
          <w:trHeight w:val="428"/>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DFFB8" w14:textId="77777777" w:rsidR="00404CE4" w:rsidRPr="00422EA4" w:rsidRDefault="00404CE4" w:rsidP="00404CE4">
            <w:pPr>
              <w:widowControl w:val="0"/>
              <w:numPr>
                <w:ilvl w:val="0"/>
                <w:numId w:val="1"/>
              </w:numPr>
              <w:spacing w:after="0" w:line="240" w:lineRule="auto"/>
              <w:ind w:left="284" w:hanging="284"/>
              <w:rPr>
                <w:rFonts w:asciiTheme="minorHAnsi" w:hAnsiTheme="minorHAnsi" w:cstheme="minorHAnsi"/>
                <w:sz w:val="18"/>
                <w:szCs w:val="18"/>
              </w:rPr>
            </w:pPr>
            <w:r w:rsidRPr="00422EA4">
              <w:rPr>
                <w:rFonts w:asciiTheme="minorHAnsi" w:hAnsiTheme="minorHAnsi" w:cstheme="minorHAnsi"/>
                <w:sz w:val="18"/>
                <w:szCs w:val="18"/>
              </w:rPr>
              <w:t>Total other payments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81754" w14:textId="5A1E2855" w:rsidR="00404CE4" w:rsidRPr="00422EA4" w:rsidRDefault="00F63626" w:rsidP="00404CE4">
            <w:pPr>
              <w:widowControl w:val="0"/>
              <w:spacing w:after="0" w:line="240" w:lineRule="auto"/>
              <w:jc w:val="center"/>
              <w:rPr>
                <w:rFonts w:asciiTheme="minorHAnsi" w:hAnsiTheme="minorHAnsi" w:cstheme="minorHAnsi"/>
                <w:sz w:val="18"/>
                <w:szCs w:val="18"/>
              </w:rPr>
            </w:pPr>
            <w:r w:rsidRPr="00422EA4">
              <w:rPr>
                <w:rFonts w:asciiTheme="minorHAnsi" w:hAnsiTheme="minorHAnsi" w:cstheme="minorHAnsi"/>
                <w:sz w:val="18"/>
                <w:szCs w:val="18"/>
              </w:rPr>
              <w:t>92678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23B10F" w14:textId="65B81A85" w:rsidR="00404CE4" w:rsidRPr="00422EA4" w:rsidRDefault="004D09AC" w:rsidP="00404CE4">
            <w:pPr>
              <w:widowControl w:val="0"/>
              <w:spacing w:after="0" w:line="240" w:lineRule="auto"/>
              <w:jc w:val="center"/>
              <w:rPr>
                <w:rFonts w:asciiTheme="minorHAnsi" w:hAnsiTheme="minorHAnsi" w:cstheme="minorHAnsi"/>
                <w:sz w:val="18"/>
                <w:szCs w:val="18"/>
              </w:rPr>
            </w:pPr>
            <w:r w:rsidRPr="00422EA4">
              <w:rPr>
                <w:rFonts w:asciiTheme="minorHAnsi" w:hAnsiTheme="minorHAnsi" w:cstheme="minorHAnsi"/>
                <w:sz w:val="18"/>
                <w:szCs w:val="18"/>
              </w:rPr>
              <w:t>32658</w:t>
            </w:r>
          </w:p>
        </w:tc>
      </w:tr>
      <w:tr w:rsidR="00404CE4" w:rsidRPr="00422EA4" w14:paraId="187A5018" w14:textId="77777777" w:rsidTr="00521966">
        <w:trPr>
          <w:trHeight w:val="428"/>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B36B4" w14:textId="77777777" w:rsidR="00404CE4" w:rsidRPr="00422EA4" w:rsidRDefault="00404CE4" w:rsidP="00404CE4">
            <w:pPr>
              <w:widowControl w:val="0"/>
              <w:numPr>
                <w:ilvl w:val="0"/>
                <w:numId w:val="1"/>
              </w:numPr>
              <w:spacing w:after="0" w:line="240" w:lineRule="auto"/>
              <w:ind w:left="284" w:hanging="284"/>
              <w:rPr>
                <w:rFonts w:asciiTheme="minorHAnsi" w:hAnsiTheme="minorHAnsi" w:cstheme="minorHAnsi"/>
                <w:sz w:val="18"/>
                <w:szCs w:val="18"/>
              </w:rPr>
            </w:pPr>
            <w:r w:rsidRPr="00422EA4">
              <w:rPr>
                <w:rFonts w:asciiTheme="minorHAnsi" w:hAnsiTheme="minorHAnsi" w:cstheme="minorHAnsi"/>
                <w:sz w:val="18"/>
                <w:szCs w:val="18"/>
              </w:rPr>
              <w:t>Balances carried forward</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E5535" w14:textId="1E6270B7" w:rsidR="00404CE4" w:rsidRPr="00422EA4" w:rsidRDefault="00F63626" w:rsidP="00404CE4">
            <w:pPr>
              <w:widowControl w:val="0"/>
              <w:spacing w:after="0" w:line="240" w:lineRule="auto"/>
              <w:jc w:val="center"/>
              <w:rPr>
                <w:rFonts w:asciiTheme="minorHAnsi" w:hAnsiTheme="minorHAnsi" w:cstheme="minorHAnsi"/>
                <w:sz w:val="18"/>
                <w:szCs w:val="18"/>
              </w:rPr>
            </w:pPr>
            <w:r w:rsidRPr="00422EA4">
              <w:rPr>
                <w:rFonts w:asciiTheme="minorHAnsi" w:hAnsiTheme="minorHAnsi" w:cstheme="minorHAnsi"/>
                <w:sz w:val="18"/>
                <w:szCs w:val="18"/>
              </w:rPr>
              <w:t>45973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7A679" w14:textId="0ED1BE70" w:rsidR="00404CE4" w:rsidRPr="00422EA4" w:rsidRDefault="004D09AC" w:rsidP="00404CE4">
            <w:pPr>
              <w:widowControl w:val="0"/>
              <w:spacing w:after="0" w:line="240" w:lineRule="auto"/>
              <w:jc w:val="center"/>
              <w:rPr>
                <w:rFonts w:asciiTheme="minorHAnsi" w:hAnsiTheme="minorHAnsi" w:cstheme="minorHAnsi"/>
                <w:sz w:val="18"/>
                <w:szCs w:val="18"/>
              </w:rPr>
            </w:pPr>
            <w:r w:rsidRPr="00422EA4">
              <w:rPr>
                <w:rFonts w:asciiTheme="minorHAnsi" w:hAnsiTheme="minorHAnsi" w:cstheme="minorHAnsi"/>
                <w:sz w:val="18"/>
                <w:szCs w:val="18"/>
              </w:rPr>
              <w:t>69943</w:t>
            </w:r>
          </w:p>
        </w:tc>
      </w:tr>
      <w:tr w:rsidR="00404CE4" w:rsidRPr="00422EA4" w14:paraId="3C224D3E" w14:textId="77777777" w:rsidTr="00521966">
        <w:trPr>
          <w:trHeight w:val="428"/>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F5DEB" w14:textId="77777777" w:rsidR="00404CE4" w:rsidRPr="00422EA4" w:rsidRDefault="00404CE4" w:rsidP="00404CE4">
            <w:pPr>
              <w:widowControl w:val="0"/>
              <w:numPr>
                <w:ilvl w:val="0"/>
                <w:numId w:val="1"/>
              </w:numPr>
              <w:spacing w:after="0" w:line="240" w:lineRule="auto"/>
              <w:ind w:left="284" w:hanging="284"/>
              <w:rPr>
                <w:rFonts w:asciiTheme="minorHAnsi" w:hAnsiTheme="minorHAnsi" w:cstheme="minorHAnsi"/>
                <w:sz w:val="18"/>
                <w:szCs w:val="18"/>
              </w:rPr>
            </w:pPr>
            <w:r w:rsidRPr="00422EA4">
              <w:rPr>
                <w:rFonts w:asciiTheme="minorHAnsi" w:hAnsiTheme="minorHAnsi" w:cstheme="minorHAnsi"/>
                <w:sz w:val="18"/>
                <w:szCs w:val="18"/>
              </w:rPr>
              <w:t>Total cash and investments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A2D8DD" w14:textId="35002C02" w:rsidR="00404CE4" w:rsidRPr="00422EA4" w:rsidRDefault="001D0105" w:rsidP="00404CE4">
            <w:pPr>
              <w:widowControl w:val="0"/>
              <w:spacing w:after="0" w:line="240" w:lineRule="auto"/>
              <w:jc w:val="center"/>
              <w:rPr>
                <w:rFonts w:asciiTheme="minorHAnsi" w:hAnsiTheme="minorHAnsi" w:cstheme="minorHAnsi"/>
                <w:sz w:val="18"/>
                <w:szCs w:val="18"/>
              </w:rPr>
            </w:pPr>
            <w:r w:rsidRPr="00422EA4">
              <w:rPr>
                <w:rFonts w:asciiTheme="minorHAnsi" w:hAnsiTheme="minorHAnsi" w:cstheme="minorHAnsi"/>
                <w:sz w:val="18"/>
                <w:szCs w:val="18"/>
              </w:rPr>
              <w:t>45973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65D9E" w14:textId="3597BF36" w:rsidR="00404CE4" w:rsidRPr="00422EA4" w:rsidRDefault="004C12BE" w:rsidP="00404CE4">
            <w:pPr>
              <w:widowControl w:val="0"/>
              <w:spacing w:after="0" w:line="240" w:lineRule="auto"/>
              <w:jc w:val="center"/>
              <w:rPr>
                <w:rFonts w:asciiTheme="minorHAnsi" w:hAnsiTheme="minorHAnsi" w:cstheme="minorHAnsi"/>
                <w:sz w:val="18"/>
                <w:szCs w:val="18"/>
              </w:rPr>
            </w:pPr>
            <w:r w:rsidRPr="00422EA4">
              <w:rPr>
                <w:rFonts w:asciiTheme="minorHAnsi" w:hAnsiTheme="minorHAnsi" w:cstheme="minorHAnsi"/>
                <w:sz w:val="18"/>
                <w:szCs w:val="18"/>
              </w:rPr>
              <w:t>69943</w:t>
            </w:r>
          </w:p>
        </w:tc>
      </w:tr>
      <w:tr w:rsidR="00404CE4" w:rsidRPr="00422EA4" w14:paraId="5B9EB4BD" w14:textId="77777777" w:rsidTr="00521966">
        <w:trPr>
          <w:trHeight w:val="428"/>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A0B02" w14:textId="77777777" w:rsidR="00404CE4" w:rsidRPr="00422EA4" w:rsidRDefault="00404CE4" w:rsidP="00404CE4">
            <w:pPr>
              <w:widowControl w:val="0"/>
              <w:numPr>
                <w:ilvl w:val="0"/>
                <w:numId w:val="1"/>
              </w:numPr>
              <w:spacing w:after="0" w:line="240" w:lineRule="auto"/>
              <w:ind w:left="284" w:hanging="284"/>
              <w:rPr>
                <w:rFonts w:asciiTheme="minorHAnsi" w:hAnsiTheme="minorHAnsi" w:cstheme="minorHAnsi"/>
                <w:sz w:val="18"/>
                <w:szCs w:val="18"/>
              </w:rPr>
            </w:pPr>
            <w:r w:rsidRPr="00422EA4">
              <w:rPr>
                <w:rFonts w:asciiTheme="minorHAnsi" w:hAnsiTheme="minorHAnsi" w:cstheme="minorHAnsi"/>
                <w:sz w:val="18"/>
                <w:szCs w:val="18"/>
              </w:rPr>
              <w:t>Total fixed assets and long-term assets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50A25" w14:textId="1EE61F11" w:rsidR="00404CE4" w:rsidRPr="00422EA4" w:rsidRDefault="001D0105" w:rsidP="00404CE4">
            <w:pPr>
              <w:widowControl w:val="0"/>
              <w:spacing w:after="0" w:line="240" w:lineRule="auto"/>
              <w:jc w:val="center"/>
              <w:rPr>
                <w:rFonts w:asciiTheme="minorHAnsi" w:hAnsiTheme="minorHAnsi" w:cstheme="minorHAnsi"/>
                <w:sz w:val="18"/>
                <w:szCs w:val="18"/>
              </w:rPr>
            </w:pPr>
            <w:r w:rsidRPr="00422EA4">
              <w:rPr>
                <w:rFonts w:asciiTheme="minorHAnsi" w:hAnsiTheme="minorHAnsi" w:cstheme="minorHAnsi"/>
                <w:sz w:val="18"/>
                <w:szCs w:val="18"/>
              </w:rPr>
              <w:t>69288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2ECAE" w14:textId="2727058A" w:rsidR="00404CE4" w:rsidRPr="00422EA4" w:rsidRDefault="004C12BE" w:rsidP="00404CE4">
            <w:pPr>
              <w:widowControl w:val="0"/>
              <w:spacing w:after="0" w:line="240" w:lineRule="auto"/>
              <w:jc w:val="center"/>
              <w:rPr>
                <w:rFonts w:asciiTheme="minorHAnsi" w:hAnsiTheme="minorHAnsi" w:cstheme="minorHAnsi"/>
                <w:sz w:val="18"/>
                <w:szCs w:val="18"/>
              </w:rPr>
            </w:pPr>
            <w:r w:rsidRPr="00422EA4">
              <w:rPr>
                <w:rFonts w:asciiTheme="minorHAnsi" w:hAnsiTheme="minorHAnsi" w:cstheme="minorHAnsi"/>
                <w:sz w:val="18"/>
                <w:szCs w:val="18"/>
              </w:rPr>
              <w:t>75156</w:t>
            </w:r>
          </w:p>
        </w:tc>
      </w:tr>
      <w:tr w:rsidR="00404CE4" w:rsidRPr="00422EA4" w14:paraId="2D06AAD2" w14:textId="77777777" w:rsidTr="00521966">
        <w:trPr>
          <w:trHeight w:val="428"/>
        </w:trPr>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89538" w14:textId="77777777" w:rsidR="00404CE4" w:rsidRPr="00422EA4" w:rsidRDefault="00404CE4" w:rsidP="00404CE4">
            <w:pPr>
              <w:widowControl w:val="0"/>
              <w:numPr>
                <w:ilvl w:val="0"/>
                <w:numId w:val="1"/>
              </w:numPr>
              <w:spacing w:after="0" w:line="240" w:lineRule="auto"/>
              <w:ind w:left="284" w:hanging="284"/>
              <w:rPr>
                <w:rFonts w:asciiTheme="minorHAnsi" w:hAnsiTheme="minorHAnsi" w:cstheme="minorHAnsi"/>
                <w:sz w:val="18"/>
                <w:szCs w:val="18"/>
              </w:rPr>
            </w:pPr>
            <w:r w:rsidRPr="00422EA4">
              <w:rPr>
                <w:rFonts w:asciiTheme="minorHAnsi" w:hAnsiTheme="minorHAnsi" w:cstheme="minorHAnsi"/>
                <w:sz w:val="18"/>
                <w:szCs w:val="18"/>
              </w:rPr>
              <w:t>Total borrowings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16805" w14:textId="44125984" w:rsidR="00404CE4" w:rsidRPr="00422EA4" w:rsidRDefault="00404CE4" w:rsidP="00404CE4">
            <w:pPr>
              <w:widowControl w:val="0"/>
              <w:spacing w:after="0" w:line="240" w:lineRule="auto"/>
              <w:jc w:val="center"/>
              <w:rPr>
                <w:rFonts w:asciiTheme="minorHAnsi" w:hAnsiTheme="minorHAnsi" w:cstheme="minorHAnsi"/>
                <w:sz w:val="18"/>
                <w:szCs w:val="18"/>
              </w:rPr>
            </w:pPr>
            <w:r w:rsidRPr="00422EA4">
              <w:rPr>
                <w:rFonts w:asciiTheme="minorHAnsi" w:hAnsiTheme="minorHAnsi" w:cstheme="minorHAnsi"/>
                <w:sz w:val="18"/>
                <w:szCs w:val="18"/>
              </w:rPr>
              <w:t>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909090" w14:textId="0C466055" w:rsidR="00404CE4" w:rsidRPr="00422EA4" w:rsidRDefault="009E1E06" w:rsidP="00404CE4">
            <w:pPr>
              <w:widowControl w:val="0"/>
              <w:spacing w:after="0" w:line="240" w:lineRule="auto"/>
              <w:jc w:val="center"/>
              <w:rPr>
                <w:rFonts w:asciiTheme="minorHAnsi" w:hAnsiTheme="minorHAnsi" w:cstheme="minorHAnsi"/>
                <w:sz w:val="18"/>
                <w:szCs w:val="18"/>
              </w:rPr>
            </w:pPr>
            <w:r w:rsidRPr="00422EA4">
              <w:rPr>
                <w:rFonts w:asciiTheme="minorHAnsi" w:hAnsiTheme="minorHAnsi" w:cstheme="minorHAnsi"/>
                <w:sz w:val="18"/>
                <w:szCs w:val="18"/>
              </w:rPr>
              <w:t>0</w:t>
            </w:r>
          </w:p>
        </w:tc>
      </w:tr>
    </w:tbl>
    <w:p w14:paraId="73D41134" w14:textId="77777777" w:rsidR="00593B6F" w:rsidRPr="00422EA4" w:rsidRDefault="00593B6F">
      <w:pPr>
        <w:pStyle w:val="NoSpacing"/>
        <w:rPr>
          <w:rFonts w:asciiTheme="minorHAnsi" w:hAnsiTheme="minorHAnsi" w:cstheme="minorHAnsi"/>
        </w:rPr>
      </w:pPr>
    </w:p>
    <w:p w14:paraId="29A4ECB5" w14:textId="77777777" w:rsidR="00593B6F" w:rsidRPr="00422EA4" w:rsidRDefault="00593B6F">
      <w:pPr>
        <w:pStyle w:val="NoSpacing"/>
        <w:rPr>
          <w:rFonts w:asciiTheme="minorHAnsi" w:hAnsiTheme="minorHAnsi" w:cstheme="minorHAnsi"/>
        </w:rPr>
      </w:pPr>
    </w:p>
    <w:p w14:paraId="37199620" w14:textId="77777777" w:rsidR="00593B6F" w:rsidRPr="00422EA4" w:rsidRDefault="00593B6F">
      <w:pPr>
        <w:pStyle w:val="NoSpacing"/>
        <w:rPr>
          <w:rFonts w:asciiTheme="minorHAnsi" w:hAnsiTheme="minorHAnsi" w:cstheme="minorHAnsi"/>
        </w:rPr>
      </w:pPr>
    </w:p>
    <w:p w14:paraId="6BA11035" w14:textId="691AD299" w:rsidR="00593B6F" w:rsidRPr="008075ED" w:rsidRDefault="00BF07C8">
      <w:pPr>
        <w:pStyle w:val="NoSpacing"/>
        <w:rPr>
          <w:rFonts w:asciiTheme="minorHAnsi" w:hAnsiTheme="minorHAnsi" w:cstheme="minorHAnsi"/>
        </w:rPr>
      </w:pPr>
      <w:r w:rsidRPr="00422EA4">
        <w:rPr>
          <w:rFonts w:asciiTheme="minorHAnsi" w:hAnsiTheme="minorHAnsi" w:cstheme="minorHAnsi"/>
        </w:rPr>
        <w:t xml:space="preserve">The proper practices referred to in Accounts and Audit Regulations are set out in </w:t>
      </w:r>
      <w:r w:rsidRPr="00422EA4">
        <w:rPr>
          <w:rFonts w:asciiTheme="minorHAnsi" w:hAnsiTheme="minorHAnsi" w:cstheme="minorHAnsi"/>
          <w:i/>
        </w:rPr>
        <w:t>Governance and Accountability for Smaller Authorities in England (202</w:t>
      </w:r>
      <w:r w:rsidR="0062029B" w:rsidRPr="00422EA4">
        <w:rPr>
          <w:rFonts w:asciiTheme="minorHAnsi" w:hAnsiTheme="minorHAnsi" w:cstheme="minorHAnsi"/>
          <w:i/>
        </w:rPr>
        <w:t>4</w:t>
      </w:r>
      <w:r w:rsidRPr="00422EA4">
        <w:rPr>
          <w:rFonts w:asciiTheme="minorHAnsi" w:hAnsiTheme="minorHAnsi" w:cstheme="minorHAnsi"/>
          <w:i/>
        </w:rPr>
        <w:t>)</w:t>
      </w:r>
      <w:r w:rsidRPr="00422EA4">
        <w:rPr>
          <w:rFonts w:asciiTheme="minorHAnsi" w:hAnsiTheme="minorHAnsi" w:cstheme="minorHAnsi"/>
        </w:rPr>
        <w:t>.  It is a guide to the accounting practices to be followed by local councils and it sets out the appropriate standard of financial reporting to be</w:t>
      </w:r>
      <w:r w:rsidRPr="008075ED">
        <w:rPr>
          <w:rFonts w:asciiTheme="minorHAnsi" w:hAnsiTheme="minorHAnsi" w:cstheme="minorHAnsi"/>
        </w:rPr>
        <w:t xml:space="preserve"> followed.  A copy of the guide is available for free download from:</w:t>
      </w:r>
      <w:r w:rsidR="00A53FA6" w:rsidRPr="00A53FA6">
        <w:t xml:space="preserve"> </w:t>
      </w:r>
      <w:hyperlink r:id="rId11" w:history="1">
        <w:r w:rsidR="00A53FA6" w:rsidRPr="00A53FA6">
          <w:rPr>
            <w:rStyle w:val="Hyperlink"/>
            <w:rFonts w:asciiTheme="minorHAnsi" w:hAnsiTheme="minorHAnsi" w:cstheme="minorHAnsi"/>
          </w:rPr>
          <w:t>Practitioners' Guide 2024</w:t>
        </w:r>
      </w:hyperlink>
      <w:r w:rsidR="00A53FA6">
        <w:rPr>
          <w:rFonts w:asciiTheme="minorHAnsi" w:hAnsiTheme="minorHAnsi" w:cstheme="minorHAnsi"/>
        </w:rPr>
        <w:t xml:space="preserve"> </w:t>
      </w:r>
    </w:p>
    <w:sectPr w:rsidR="00593B6F" w:rsidRPr="008075ED">
      <w:headerReference w:type="even" r:id="rId12"/>
      <w:headerReference w:type="default" r:id="rId13"/>
      <w:footerReference w:type="even" r:id="rId14"/>
      <w:footerReference w:type="default" r:id="rId15"/>
      <w:headerReference w:type="first" r:id="rId16"/>
      <w:footerReference w:type="first" r:id="rId17"/>
      <w:pgSz w:w="11906" w:h="16838"/>
      <w:pgMar w:top="851" w:right="1440" w:bottom="1440" w:left="144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839A5" w14:textId="77777777" w:rsidR="00E73BAA" w:rsidRDefault="00E73BAA">
      <w:pPr>
        <w:spacing w:after="0" w:line="240" w:lineRule="auto"/>
      </w:pPr>
      <w:r>
        <w:separator/>
      </w:r>
    </w:p>
  </w:endnote>
  <w:endnote w:type="continuationSeparator" w:id="0">
    <w:p w14:paraId="5FAA802F" w14:textId="77777777" w:rsidR="00E73BAA" w:rsidRDefault="00E73BAA">
      <w:pPr>
        <w:spacing w:after="0" w:line="240" w:lineRule="auto"/>
      </w:pPr>
      <w:r>
        <w:continuationSeparator/>
      </w:r>
    </w:p>
  </w:endnote>
  <w:endnote w:type="continuationNotice" w:id="1">
    <w:p w14:paraId="625E19A7" w14:textId="77777777" w:rsidR="00E73BAA" w:rsidRDefault="00E73B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Freestyle Script">
    <w:panose1 w:val="030804020302050B04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C58D" w14:textId="77777777" w:rsidR="00C344F2" w:rsidRDefault="00C344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38D67" w14:textId="77777777" w:rsidR="00593B6F" w:rsidRDefault="00BF07C8">
    <w:pPr>
      <w:pStyle w:val="Footer"/>
      <w:jc w:val="right"/>
    </w:pPr>
    <w:r>
      <w:rPr>
        <w:rFonts w:ascii="Arial" w:hAnsi="Arial" w:cs="Arial"/>
        <w:sz w:val="18"/>
      </w:rPr>
      <w:t xml:space="preserve">Page | </w:t>
    </w:r>
    <w:r>
      <w:rPr>
        <w:rFonts w:ascii="Arial" w:hAnsi="Arial" w:cs="Arial"/>
        <w:sz w:val="18"/>
      </w:rPr>
      <w:fldChar w:fldCharType="begin"/>
    </w:r>
    <w:r>
      <w:rPr>
        <w:rFonts w:ascii="Arial" w:hAnsi="Arial" w:cs="Arial"/>
        <w:sz w:val="18"/>
      </w:rPr>
      <w:instrText>PAGE</w:instrText>
    </w:r>
    <w:r>
      <w:rPr>
        <w:rFonts w:ascii="Arial" w:hAnsi="Arial" w:cs="Arial"/>
        <w:sz w:val="18"/>
      </w:rPr>
      <w:fldChar w:fldCharType="separate"/>
    </w:r>
    <w:r>
      <w:rPr>
        <w:rFonts w:ascii="Arial" w:hAnsi="Arial" w:cs="Arial"/>
        <w:sz w:val="18"/>
      </w:rPr>
      <w:t>4</w:t>
    </w:r>
    <w:r>
      <w:rPr>
        <w:rFonts w:ascii="Arial" w:hAnsi="Arial" w:cs="Arial"/>
        <w:sz w:val="18"/>
      </w:rPr>
      <w:fldChar w:fldCharType="end"/>
    </w:r>
    <w:r>
      <w:rPr>
        <w:sz w:val="18"/>
      </w:rPr>
      <w:t xml:space="preserve"> </w:t>
    </w:r>
  </w:p>
  <w:p w14:paraId="4DD47871" w14:textId="3C29F1F6" w:rsidR="00593B6F" w:rsidRPr="000227C0" w:rsidRDefault="00C344F2">
    <w:pPr>
      <w:pStyle w:val="Footer"/>
      <w:jc w:val="center"/>
    </w:pPr>
    <w:r w:rsidRPr="000227C0">
      <w:t>Hertfordshire</w:t>
    </w:r>
    <w:r w:rsidR="00BF07C8" w:rsidRPr="000227C0">
      <w:t xml:space="preserve"> Internal Audit Service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E81A" w14:textId="77777777" w:rsidR="00C344F2" w:rsidRDefault="00C344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1E9F9" w14:textId="77777777" w:rsidR="00E73BAA" w:rsidRDefault="00E73BAA">
      <w:pPr>
        <w:spacing w:after="0" w:line="240" w:lineRule="auto"/>
      </w:pPr>
      <w:r>
        <w:separator/>
      </w:r>
    </w:p>
  </w:footnote>
  <w:footnote w:type="continuationSeparator" w:id="0">
    <w:p w14:paraId="318956B2" w14:textId="77777777" w:rsidR="00E73BAA" w:rsidRDefault="00E73BAA">
      <w:pPr>
        <w:spacing w:after="0" w:line="240" w:lineRule="auto"/>
      </w:pPr>
      <w:r>
        <w:continuationSeparator/>
      </w:r>
    </w:p>
  </w:footnote>
  <w:footnote w:type="continuationNotice" w:id="1">
    <w:p w14:paraId="462043A9" w14:textId="77777777" w:rsidR="00E73BAA" w:rsidRDefault="00E73BAA">
      <w:pPr>
        <w:spacing w:after="0" w:line="240" w:lineRule="auto"/>
      </w:pPr>
    </w:p>
  </w:footnote>
  <w:footnote w:id="2">
    <w:p w14:paraId="43EE9C1D" w14:textId="77777777" w:rsidR="001A66E3" w:rsidRDefault="001A66E3" w:rsidP="001A66E3">
      <w:pPr>
        <w:pStyle w:val="FootnoteText"/>
      </w:pPr>
      <w:r>
        <w:rPr>
          <w:rStyle w:val="FootnoteReference"/>
        </w:rPr>
        <w:footnoteRef/>
      </w:r>
      <w:r>
        <w:t xml:space="preserve"> </w:t>
      </w:r>
      <w:hyperlink r:id="rId1" w:history="1">
        <w:r>
          <w:rPr>
            <w:rStyle w:val="Hyperlink"/>
          </w:rPr>
          <w:t>general-power-competence--0ac.pdf (local.gov.uk)</w:t>
        </w:r>
      </w:hyperlink>
      <w:r>
        <w:t xml:space="preserve"> </w:t>
      </w:r>
    </w:p>
  </w:footnote>
  <w:footnote w:id="3">
    <w:p w14:paraId="33E7CFB1" w14:textId="77777777" w:rsidR="001A66E3" w:rsidRDefault="001A66E3" w:rsidP="001A66E3">
      <w:pPr>
        <w:pStyle w:val="FootnoteText"/>
      </w:pPr>
      <w:r>
        <w:rPr>
          <w:rStyle w:val="FootnoteReference"/>
        </w:rPr>
        <w:footnoteRef/>
      </w:r>
      <w:r>
        <w:t xml:space="preserve"> </w:t>
      </w:r>
      <w:hyperlink r:id="rId2" w:history="1">
        <w:r>
          <w:rPr>
            <w:rStyle w:val="Hyperlink"/>
          </w:rPr>
          <w:t>Local Government Act 1972 (legislation.gov.uk)</w:t>
        </w:r>
      </w:hyperlink>
    </w:p>
  </w:footnote>
  <w:footnote w:id="4">
    <w:p w14:paraId="4E87B4DB" w14:textId="77777777" w:rsidR="00717B27" w:rsidRDefault="00717B27" w:rsidP="00717B27">
      <w:pPr>
        <w:pStyle w:val="FootnoteText"/>
      </w:pPr>
      <w:r>
        <w:rPr>
          <w:rStyle w:val="FootnoteReference"/>
        </w:rPr>
        <w:footnoteRef/>
      </w:r>
      <w:r>
        <w:t xml:space="preserve"> </w:t>
      </w:r>
      <w:hyperlink r:id="rId3" w:history="1">
        <w:r w:rsidRPr="00C1476F">
          <w:rPr>
            <w:rStyle w:val="Hyperlink"/>
          </w:rPr>
          <w:t>Guidance_on_local_government_investments.pdf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F8A5D" w14:textId="072ADE10" w:rsidR="00C344F2" w:rsidRDefault="00C344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0EA2" w14:textId="1295CC1B" w:rsidR="00C344F2" w:rsidRDefault="00C34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59750" w14:textId="3575E6FA" w:rsidR="00C344F2" w:rsidRDefault="00C34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2208F"/>
    <w:multiLevelType w:val="hybridMultilevel"/>
    <w:tmpl w:val="3890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8A24D2"/>
    <w:multiLevelType w:val="multilevel"/>
    <w:tmpl w:val="8794C40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3DAA6F29"/>
    <w:multiLevelType w:val="multilevel"/>
    <w:tmpl w:val="7BB674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55986845"/>
    <w:multiLevelType w:val="hybridMultilevel"/>
    <w:tmpl w:val="D38EA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C0D94"/>
    <w:multiLevelType w:val="hybridMultilevel"/>
    <w:tmpl w:val="54A4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9B7A5B"/>
    <w:multiLevelType w:val="hybridMultilevel"/>
    <w:tmpl w:val="B0DE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050378"/>
    <w:multiLevelType w:val="hybridMultilevel"/>
    <w:tmpl w:val="DA323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E9318F"/>
    <w:multiLevelType w:val="hybridMultilevel"/>
    <w:tmpl w:val="CB82D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0609142">
    <w:abstractNumId w:val="1"/>
  </w:num>
  <w:num w:numId="2" w16cid:durableId="123083168">
    <w:abstractNumId w:val="2"/>
  </w:num>
  <w:num w:numId="3" w16cid:durableId="299842428">
    <w:abstractNumId w:val="6"/>
  </w:num>
  <w:num w:numId="4" w16cid:durableId="1101677976">
    <w:abstractNumId w:val="0"/>
  </w:num>
  <w:num w:numId="5" w16cid:durableId="623510056">
    <w:abstractNumId w:val="5"/>
  </w:num>
  <w:num w:numId="6" w16cid:durableId="2069189053">
    <w:abstractNumId w:val="7"/>
  </w:num>
  <w:num w:numId="7" w16cid:durableId="363675640">
    <w:abstractNumId w:val="3"/>
  </w:num>
  <w:num w:numId="8" w16cid:durableId="1832789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B6F"/>
    <w:rsid w:val="00000558"/>
    <w:rsid w:val="00000812"/>
    <w:rsid w:val="00000D45"/>
    <w:rsid w:val="00000F31"/>
    <w:rsid w:val="0000132C"/>
    <w:rsid w:val="000024B3"/>
    <w:rsid w:val="00004CA6"/>
    <w:rsid w:val="00006461"/>
    <w:rsid w:val="00006767"/>
    <w:rsid w:val="000103A7"/>
    <w:rsid w:val="00013F34"/>
    <w:rsid w:val="000147F7"/>
    <w:rsid w:val="00016F6E"/>
    <w:rsid w:val="0002075D"/>
    <w:rsid w:val="00020E88"/>
    <w:rsid w:val="00021DE0"/>
    <w:rsid w:val="00021DE4"/>
    <w:rsid w:val="000227C0"/>
    <w:rsid w:val="00027E08"/>
    <w:rsid w:val="00031857"/>
    <w:rsid w:val="00034584"/>
    <w:rsid w:val="00037182"/>
    <w:rsid w:val="0003768F"/>
    <w:rsid w:val="000409F7"/>
    <w:rsid w:val="00041F1D"/>
    <w:rsid w:val="00042B9A"/>
    <w:rsid w:val="00043921"/>
    <w:rsid w:val="00051E19"/>
    <w:rsid w:val="00054B3B"/>
    <w:rsid w:val="000553A5"/>
    <w:rsid w:val="000605D9"/>
    <w:rsid w:val="00067506"/>
    <w:rsid w:val="00067FD4"/>
    <w:rsid w:val="00070CCE"/>
    <w:rsid w:val="00070F11"/>
    <w:rsid w:val="0007351E"/>
    <w:rsid w:val="00074610"/>
    <w:rsid w:val="000746D3"/>
    <w:rsid w:val="00076271"/>
    <w:rsid w:val="00076D32"/>
    <w:rsid w:val="00083CD2"/>
    <w:rsid w:val="00085D73"/>
    <w:rsid w:val="00086AA8"/>
    <w:rsid w:val="0009048A"/>
    <w:rsid w:val="00097ECD"/>
    <w:rsid w:val="000A194C"/>
    <w:rsid w:val="000A341A"/>
    <w:rsid w:val="000A3B9C"/>
    <w:rsid w:val="000A5EA6"/>
    <w:rsid w:val="000A650D"/>
    <w:rsid w:val="000A6B6A"/>
    <w:rsid w:val="000A7E25"/>
    <w:rsid w:val="000B0394"/>
    <w:rsid w:val="000B0E4E"/>
    <w:rsid w:val="000B3543"/>
    <w:rsid w:val="000B4736"/>
    <w:rsid w:val="000B7DCC"/>
    <w:rsid w:val="000C0508"/>
    <w:rsid w:val="000C1DC9"/>
    <w:rsid w:val="000C3F32"/>
    <w:rsid w:val="000D11A2"/>
    <w:rsid w:val="000D1270"/>
    <w:rsid w:val="000D59FA"/>
    <w:rsid w:val="000D73BE"/>
    <w:rsid w:val="000E0917"/>
    <w:rsid w:val="000E09CD"/>
    <w:rsid w:val="000E52EC"/>
    <w:rsid w:val="000E61F9"/>
    <w:rsid w:val="000E7431"/>
    <w:rsid w:val="000F2B4E"/>
    <w:rsid w:val="000F30C5"/>
    <w:rsid w:val="000F62BB"/>
    <w:rsid w:val="00100C68"/>
    <w:rsid w:val="0010192B"/>
    <w:rsid w:val="00101E74"/>
    <w:rsid w:val="00107BB9"/>
    <w:rsid w:val="00111286"/>
    <w:rsid w:val="001136AA"/>
    <w:rsid w:val="00113F37"/>
    <w:rsid w:val="001168CA"/>
    <w:rsid w:val="00116F6D"/>
    <w:rsid w:val="00117E9C"/>
    <w:rsid w:val="00120EF3"/>
    <w:rsid w:val="00122024"/>
    <w:rsid w:val="001226A2"/>
    <w:rsid w:val="0012622A"/>
    <w:rsid w:val="00126925"/>
    <w:rsid w:val="00130FFD"/>
    <w:rsid w:val="00132F35"/>
    <w:rsid w:val="00133275"/>
    <w:rsid w:val="00133BB1"/>
    <w:rsid w:val="0014144C"/>
    <w:rsid w:val="001428CC"/>
    <w:rsid w:val="00143B24"/>
    <w:rsid w:val="00155D28"/>
    <w:rsid w:val="00156309"/>
    <w:rsid w:val="00156DD9"/>
    <w:rsid w:val="00161702"/>
    <w:rsid w:val="00162592"/>
    <w:rsid w:val="0016360E"/>
    <w:rsid w:val="001654FA"/>
    <w:rsid w:val="00165A13"/>
    <w:rsid w:val="00166EEF"/>
    <w:rsid w:val="00167A39"/>
    <w:rsid w:val="00172446"/>
    <w:rsid w:val="001726F6"/>
    <w:rsid w:val="001747D9"/>
    <w:rsid w:val="0017556B"/>
    <w:rsid w:val="00180C77"/>
    <w:rsid w:val="001830DE"/>
    <w:rsid w:val="00183B8B"/>
    <w:rsid w:val="00185078"/>
    <w:rsid w:val="00186B04"/>
    <w:rsid w:val="00187E41"/>
    <w:rsid w:val="00197543"/>
    <w:rsid w:val="001A0902"/>
    <w:rsid w:val="001A14AD"/>
    <w:rsid w:val="001A184C"/>
    <w:rsid w:val="001A1C7D"/>
    <w:rsid w:val="001A51F4"/>
    <w:rsid w:val="001A66E3"/>
    <w:rsid w:val="001A6E03"/>
    <w:rsid w:val="001A79E5"/>
    <w:rsid w:val="001B1632"/>
    <w:rsid w:val="001B26F8"/>
    <w:rsid w:val="001B73C8"/>
    <w:rsid w:val="001B7938"/>
    <w:rsid w:val="001B7F74"/>
    <w:rsid w:val="001C1AA0"/>
    <w:rsid w:val="001D0105"/>
    <w:rsid w:val="001D2F51"/>
    <w:rsid w:val="001D49E2"/>
    <w:rsid w:val="001D55CA"/>
    <w:rsid w:val="001D560F"/>
    <w:rsid w:val="001D7234"/>
    <w:rsid w:val="001E384B"/>
    <w:rsid w:val="001E4F72"/>
    <w:rsid w:val="001E58D5"/>
    <w:rsid w:val="001E658F"/>
    <w:rsid w:val="001F03E5"/>
    <w:rsid w:val="001F13CE"/>
    <w:rsid w:val="001F1C01"/>
    <w:rsid w:val="001F2D57"/>
    <w:rsid w:val="001F31D3"/>
    <w:rsid w:val="001F561D"/>
    <w:rsid w:val="00202291"/>
    <w:rsid w:val="002070AF"/>
    <w:rsid w:val="002072BE"/>
    <w:rsid w:val="0020779B"/>
    <w:rsid w:val="00211DAC"/>
    <w:rsid w:val="0021354D"/>
    <w:rsid w:val="00213B63"/>
    <w:rsid w:val="00214A50"/>
    <w:rsid w:val="00214C4A"/>
    <w:rsid w:val="00220727"/>
    <w:rsid w:val="00221475"/>
    <w:rsid w:val="0022277D"/>
    <w:rsid w:val="00223D2D"/>
    <w:rsid w:val="002312B9"/>
    <w:rsid w:val="002321D4"/>
    <w:rsid w:val="002328FF"/>
    <w:rsid w:val="00237CF3"/>
    <w:rsid w:val="002404A9"/>
    <w:rsid w:val="00245781"/>
    <w:rsid w:val="00256BBD"/>
    <w:rsid w:val="00257309"/>
    <w:rsid w:val="00261280"/>
    <w:rsid w:val="00261714"/>
    <w:rsid w:val="00262F1C"/>
    <w:rsid w:val="00263760"/>
    <w:rsid w:val="00274DCC"/>
    <w:rsid w:val="002763CF"/>
    <w:rsid w:val="00276CCD"/>
    <w:rsid w:val="0028139F"/>
    <w:rsid w:val="00281CEC"/>
    <w:rsid w:val="00283637"/>
    <w:rsid w:val="00284891"/>
    <w:rsid w:val="00290B09"/>
    <w:rsid w:val="00291F45"/>
    <w:rsid w:val="00295261"/>
    <w:rsid w:val="002A2627"/>
    <w:rsid w:val="002A27C5"/>
    <w:rsid w:val="002A2991"/>
    <w:rsid w:val="002A4397"/>
    <w:rsid w:val="002A4E1C"/>
    <w:rsid w:val="002A685F"/>
    <w:rsid w:val="002B37CB"/>
    <w:rsid w:val="002B3E48"/>
    <w:rsid w:val="002B605A"/>
    <w:rsid w:val="002B6ADA"/>
    <w:rsid w:val="002C1D0D"/>
    <w:rsid w:val="002C25D5"/>
    <w:rsid w:val="002C271A"/>
    <w:rsid w:val="002C33FE"/>
    <w:rsid w:val="002C4BB8"/>
    <w:rsid w:val="002C6A61"/>
    <w:rsid w:val="002D09F4"/>
    <w:rsid w:val="002D0A33"/>
    <w:rsid w:val="002D429E"/>
    <w:rsid w:val="002D69A3"/>
    <w:rsid w:val="002D7A5C"/>
    <w:rsid w:val="002E140D"/>
    <w:rsid w:val="002E19AB"/>
    <w:rsid w:val="002E2162"/>
    <w:rsid w:val="002E4C7C"/>
    <w:rsid w:val="002E62B6"/>
    <w:rsid w:val="002F0EE1"/>
    <w:rsid w:val="002F12DB"/>
    <w:rsid w:val="002F4C4F"/>
    <w:rsid w:val="002F5DFA"/>
    <w:rsid w:val="00302485"/>
    <w:rsid w:val="00304B82"/>
    <w:rsid w:val="0030727B"/>
    <w:rsid w:val="00313CEA"/>
    <w:rsid w:val="00320E7B"/>
    <w:rsid w:val="00322EEE"/>
    <w:rsid w:val="003241A3"/>
    <w:rsid w:val="00330028"/>
    <w:rsid w:val="0033224C"/>
    <w:rsid w:val="003334D8"/>
    <w:rsid w:val="0033439A"/>
    <w:rsid w:val="00334E04"/>
    <w:rsid w:val="00340F31"/>
    <w:rsid w:val="003475FE"/>
    <w:rsid w:val="00352AEC"/>
    <w:rsid w:val="00354A38"/>
    <w:rsid w:val="003557C6"/>
    <w:rsid w:val="00356F2E"/>
    <w:rsid w:val="003609F4"/>
    <w:rsid w:val="00360AF6"/>
    <w:rsid w:val="00362BBA"/>
    <w:rsid w:val="003639FD"/>
    <w:rsid w:val="00364B04"/>
    <w:rsid w:val="00366316"/>
    <w:rsid w:val="00367468"/>
    <w:rsid w:val="00372613"/>
    <w:rsid w:val="00373AC2"/>
    <w:rsid w:val="00374F22"/>
    <w:rsid w:val="003751D7"/>
    <w:rsid w:val="0038168B"/>
    <w:rsid w:val="0038360B"/>
    <w:rsid w:val="00390D94"/>
    <w:rsid w:val="003921A7"/>
    <w:rsid w:val="0039461A"/>
    <w:rsid w:val="0039552A"/>
    <w:rsid w:val="003A3B78"/>
    <w:rsid w:val="003A411C"/>
    <w:rsid w:val="003A5193"/>
    <w:rsid w:val="003A7010"/>
    <w:rsid w:val="003B66DE"/>
    <w:rsid w:val="003C4890"/>
    <w:rsid w:val="003C7522"/>
    <w:rsid w:val="003D08EE"/>
    <w:rsid w:val="003D3F49"/>
    <w:rsid w:val="003D7595"/>
    <w:rsid w:val="003D75D9"/>
    <w:rsid w:val="003D7F0B"/>
    <w:rsid w:val="003E1A1A"/>
    <w:rsid w:val="003E51DB"/>
    <w:rsid w:val="003E59E2"/>
    <w:rsid w:val="003E5B77"/>
    <w:rsid w:val="003F0550"/>
    <w:rsid w:val="003F1A86"/>
    <w:rsid w:val="003F40E5"/>
    <w:rsid w:val="003F68E0"/>
    <w:rsid w:val="003F6A80"/>
    <w:rsid w:val="003F6FAF"/>
    <w:rsid w:val="003F7E03"/>
    <w:rsid w:val="00404CE4"/>
    <w:rsid w:val="00407A7C"/>
    <w:rsid w:val="00412EBF"/>
    <w:rsid w:val="004145F9"/>
    <w:rsid w:val="00416890"/>
    <w:rsid w:val="004168B3"/>
    <w:rsid w:val="004208E6"/>
    <w:rsid w:val="00420CD0"/>
    <w:rsid w:val="00421CB9"/>
    <w:rsid w:val="00421D9C"/>
    <w:rsid w:val="00422EA4"/>
    <w:rsid w:val="004319EC"/>
    <w:rsid w:val="00431A60"/>
    <w:rsid w:val="0043600B"/>
    <w:rsid w:val="00437F2C"/>
    <w:rsid w:val="00441264"/>
    <w:rsid w:val="004429FF"/>
    <w:rsid w:val="00444029"/>
    <w:rsid w:val="00444BF7"/>
    <w:rsid w:val="0044591A"/>
    <w:rsid w:val="00446795"/>
    <w:rsid w:val="00452B06"/>
    <w:rsid w:val="00455EF7"/>
    <w:rsid w:val="0045627D"/>
    <w:rsid w:val="004564BD"/>
    <w:rsid w:val="00460842"/>
    <w:rsid w:val="0046096A"/>
    <w:rsid w:val="00460B0A"/>
    <w:rsid w:val="0046186D"/>
    <w:rsid w:val="00464EE1"/>
    <w:rsid w:val="0046544B"/>
    <w:rsid w:val="004668A0"/>
    <w:rsid w:val="00467BAB"/>
    <w:rsid w:val="004709F3"/>
    <w:rsid w:val="004743FD"/>
    <w:rsid w:val="00475DCA"/>
    <w:rsid w:val="00481C9F"/>
    <w:rsid w:val="00483347"/>
    <w:rsid w:val="004856D1"/>
    <w:rsid w:val="00487DDD"/>
    <w:rsid w:val="00491468"/>
    <w:rsid w:val="004936BF"/>
    <w:rsid w:val="004A295A"/>
    <w:rsid w:val="004A309B"/>
    <w:rsid w:val="004A31E3"/>
    <w:rsid w:val="004A3B36"/>
    <w:rsid w:val="004A3E75"/>
    <w:rsid w:val="004A40DA"/>
    <w:rsid w:val="004A52CC"/>
    <w:rsid w:val="004A63FD"/>
    <w:rsid w:val="004A7B6E"/>
    <w:rsid w:val="004B146C"/>
    <w:rsid w:val="004B2EB7"/>
    <w:rsid w:val="004B5537"/>
    <w:rsid w:val="004C12BE"/>
    <w:rsid w:val="004C2F78"/>
    <w:rsid w:val="004C4B27"/>
    <w:rsid w:val="004C4F42"/>
    <w:rsid w:val="004D0091"/>
    <w:rsid w:val="004D09AC"/>
    <w:rsid w:val="004D1E09"/>
    <w:rsid w:val="004D1FC9"/>
    <w:rsid w:val="004D29F0"/>
    <w:rsid w:val="004D4289"/>
    <w:rsid w:val="004D5E08"/>
    <w:rsid w:val="004D73F5"/>
    <w:rsid w:val="004D7B24"/>
    <w:rsid w:val="004E0374"/>
    <w:rsid w:val="004E1956"/>
    <w:rsid w:val="004E33E6"/>
    <w:rsid w:val="004E3DA4"/>
    <w:rsid w:val="004E442C"/>
    <w:rsid w:val="004E5AFD"/>
    <w:rsid w:val="004E6B9E"/>
    <w:rsid w:val="004E7980"/>
    <w:rsid w:val="004F25CF"/>
    <w:rsid w:val="004F2CD9"/>
    <w:rsid w:val="004F47E6"/>
    <w:rsid w:val="004F553B"/>
    <w:rsid w:val="004F6669"/>
    <w:rsid w:val="00501C7D"/>
    <w:rsid w:val="00502F64"/>
    <w:rsid w:val="00503640"/>
    <w:rsid w:val="00506DCB"/>
    <w:rsid w:val="005078B8"/>
    <w:rsid w:val="00507AD5"/>
    <w:rsid w:val="005104B6"/>
    <w:rsid w:val="00510D4F"/>
    <w:rsid w:val="00512559"/>
    <w:rsid w:val="00514A84"/>
    <w:rsid w:val="005217DB"/>
    <w:rsid w:val="00521966"/>
    <w:rsid w:val="00522088"/>
    <w:rsid w:val="00522DF9"/>
    <w:rsid w:val="005233BC"/>
    <w:rsid w:val="005235A2"/>
    <w:rsid w:val="00525152"/>
    <w:rsid w:val="00525FC2"/>
    <w:rsid w:val="005270CA"/>
    <w:rsid w:val="00527B33"/>
    <w:rsid w:val="00527CA3"/>
    <w:rsid w:val="0053246D"/>
    <w:rsid w:val="0053435D"/>
    <w:rsid w:val="005368AA"/>
    <w:rsid w:val="005410A2"/>
    <w:rsid w:val="00546102"/>
    <w:rsid w:val="00547ECF"/>
    <w:rsid w:val="005531DA"/>
    <w:rsid w:val="00553AE8"/>
    <w:rsid w:val="005546E6"/>
    <w:rsid w:val="00555D75"/>
    <w:rsid w:val="00555D80"/>
    <w:rsid w:val="005644B7"/>
    <w:rsid w:val="00564D39"/>
    <w:rsid w:val="00565711"/>
    <w:rsid w:val="0056621F"/>
    <w:rsid w:val="00566D6C"/>
    <w:rsid w:val="005710B9"/>
    <w:rsid w:val="005714BD"/>
    <w:rsid w:val="00572625"/>
    <w:rsid w:val="00577BB8"/>
    <w:rsid w:val="005826AD"/>
    <w:rsid w:val="00582AC9"/>
    <w:rsid w:val="005836E9"/>
    <w:rsid w:val="005846DE"/>
    <w:rsid w:val="00587A7F"/>
    <w:rsid w:val="00590A1F"/>
    <w:rsid w:val="00591167"/>
    <w:rsid w:val="00591EB8"/>
    <w:rsid w:val="005921C0"/>
    <w:rsid w:val="00592252"/>
    <w:rsid w:val="00593B6F"/>
    <w:rsid w:val="00594E2C"/>
    <w:rsid w:val="005958F4"/>
    <w:rsid w:val="005A2352"/>
    <w:rsid w:val="005A23BF"/>
    <w:rsid w:val="005A34EB"/>
    <w:rsid w:val="005A3EF4"/>
    <w:rsid w:val="005A4799"/>
    <w:rsid w:val="005A4D2D"/>
    <w:rsid w:val="005A695E"/>
    <w:rsid w:val="005A6D0B"/>
    <w:rsid w:val="005A6EA8"/>
    <w:rsid w:val="005B2967"/>
    <w:rsid w:val="005B5780"/>
    <w:rsid w:val="005B650A"/>
    <w:rsid w:val="005C2CD2"/>
    <w:rsid w:val="005C2D1B"/>
    <w:rsid w:val="005C3922"/>
    <w:rsid w:val="005C4800"/>
    <w:rsid w:val="005C5343"/>
    <w:rsid w:val="005C57A3"/>
    <w:rsid w:val="005C6083"/>
    <w:rsid w:val="005C61B2"/>
    <w:rsid w:val="005C7827"/>
    <w:rsid w:val="005D02F1"/>
    <w:rsid w:val="005D0974"/>
    <w:rsid w:val="005D2D76"/>
    <w:rsid w:val="005D2FEC"/>
    <w:rsid w:val="005D43C5"/>
    <w:rsid w:val="005D59D6"/>
    <w:rsid w:val="005D6BEB"/>
    <w:rsid w:val="005D723E"/>
    <w:rsid w:val="005D72E1"/>
    <w:rsid w:val="005D780B"/>
    <w:rsid w:val="005E0DC0"/>
    <w:rsid w:val="005E7AC5"/>
    <w:rsid w:val="005F1213"/>
    <w:rsid w:val="005F1EEC"/>
    <w:rsid w:val="005F281A"/>
    <w:rsid w:val="005F3C7F"/>
    <w:rsid w:val="005F7B1F"/>
    <w:rsid w:val="006073F0"/>
    <w:rsid w:val="00611BE0"/>
    <w:rsid w:val="00612C7F"/>
    <w:rsid w:val="006132BC"/>
    <w:rsid w:val="00614D2A"/>
    <w:rsid w:val="0061523D"/>
    <w:rsid w:val="0062029B"/>
    <w:rsid w:val="006314A8"/>
    <w:rsid w:val="0063371B"/>
    <w:rsid w:val="00643C3B"/>
    <w:rsid w:val="00655B04"/>
    <w:rsid w:val="00660F89"/>
    <w:rsid w:val="00662489"/>
    <w:rsid w:val="00662781"/>
    <w:rsid w:val="00662E40"/>
    <w:rsid w:val="00663727"/>
    <w:rsid w:val="0066769A"/>
    <w:rsid w:val="0067165D"/>
    <w:rsid w:val="00671CD6"/>
    <w:rsid w:val="00674489"/>
    <w:rsid w:val="0067657B"/>
    <w:rsid w:val="00677543"/>
    <w:rsid w:val="00677783"/>
    <w:rsid w:val="006842BB"/>
    <w:rsid w:val="00684B18"/>
    <w:rsid w:val="0069149E"/>
    <w:rsid w:val="0069495A"/>
    <w:rsid w:val="00695D0F"/>
    <w:rsid w:val="00696648"/>
    <w:rsid w:val="006969D1"/>
    <w:rsid w:val="006A2E29"/>
    <w:rsid w:val="006A3C9C"/>
    <w:rsid w:val="006A50D1"/>
    <w:rsid w:val="006A59D9"/>
    <w:rsid w:val="006A653B"/>
    <w:rsid w:val="006B3E78"/>
    <w:rsid w:val="006B4775"/>
    <w:rsid w:val="006C0E3F"/>
    <w:rsid w:val="006C0FD2"/>
    <w:rsid w:val="006D09F0"/>
    <w:rsid w:val="006D0C64"/>
    <w:rsid w:val="006D2D2E"/>
    <w:rsid w:val="006D5502"/>
    <w:rsid w:val="006E14ED"/>
    <w:rsid w:val="006E4FFF"/>
    <w:rsid w:val="006F2C11"/>
    <w:rsid w:val="006F339B"/>
    <w:rsid w:val="006F4378"/>
    <w:rsid w:val="006F4BC3"/>
    <w:rsid w:val="006F50BC"/>
    <w:rsid w:val="006F6F15"/>
    <w:rsid w:val="00703384"/>
    <w:rsid w:val="0070481D"/>
    <w:rsid w:val="00704DA3"/>
    <w:rsid w:val="00706457"/>
    <w:rsid w:val="0071296D"/>
    <w:rsid w:val="00713C9A"/>
    <w:rsid w:val="00716961"/>
    <w:rsid w:val="00716DB6"/>
    <w:rsid w:val="00717B27"/>
    <w:rsid w:val="00722B23"/>
    <w:rsid w:val="00724770"/>
    <w:rsid w:val="00725EF4"/>
    <w:rsid w:val="00726011"/>
    <w:rsid w:val="00726097"/>
    <w:rsid w:val="00726121"/>
    <w:rsid w:val="00727BB0"/>
    <w:rsid w:val="00731449"/>
    <w:rsid w:val="00731E36"/>
    <w:rsid w:val="007342E6"/>
    <w:rsid w:val="00735F48"/>
    <w:rsid w:val="00745C4F"/>
    <w:rsid w:val="007468F8"/>
    <w:rsid w:val="00750A9F"/>
    <w:rsid w:val="00755DEF"/>
    <w:rsid w:val="007572BF"/>
    <w:rsid w:val="0076116F"/>
    <w:rsid w:val="00765ACC"/>
    <w:rsid w:val="0077034D"/>
    <w:rsid w:val="007715DC"/>
    <w:rsid w:val="00774706"/>
    <w:rsid w:val="007768C3"/>
    <w:rsid w:val="00776C75"/>
    <w:rsid w:val="00776ECE"/>
    <w:rsid w:val="0078032B"/>
    <w:rsid w:val="007812F2"/>
    <w:rsid w:val="00781EC2"/>
    <w:rsid w:val="00783283"/>
    <w:rsid w:val="007837C0"/>
    <w:rsid w:val="00786142"/>
    <w:rsid w:val="00786F38"/>
    <w:rsid w:val="00787D0D"/>
    <w:rsid w:val="007916C1"/>
    <w:rsid w:val="00791E96"/>
    <w:rsid w:val="007939CB"/>
    <w:rsid w:val="00795A23"/>
    <w:rsid w:val="00797E73"/>
    <w:rsid w:val="007A3A96"/>
    <w:rsid w:val="007A47E2"/>
    <w:rsid w:val="007A6DFC"/>
    <w:rsid w:val="007B04AD"/>
    <w:rsid w:val="007B0E86"/>
    <w:rsid w:val="007B1BA5"/>
    <w:rsid w:val="007B6D2A"/>
    <w:rsid w:val="007C2975"/>
    <w:rsid w:val="007C2B71"/>
    <w:rsid w:val="007C3248"/>
    <w:rsid w:val="007C427E"/>
    <w:rsid w:val="007C4AED"/>
    <w:rsid w:val="007D0806"/>
    <w:rsid w:val="007D18A0"/>
    <w:rsid w:val="007D395A"/>
    <w:rsid w:val="007D667A"/>
    <w:rsid w:val="007D700D"/>
    <w:rsid w:val="007D7016"/>
    <w:rsid w:val="007E0484"/>
    <w:rsid w:val="007E1355"/>
    <w:rsid w:val="007E2339"/>
    <w:rsid w:val="007E425A"/>
    <w:rsid w:val="007E61C4"/>
    <w:rsid w:val="007F06E4"/>
    <w:rsid w:val="007F18E3"/>
    <w:rsid w:val="007F1952"/>
    <w:rsid w:val="007F1ED6"/>
    <w:rsid w:val="007F30A9"/>
    <w:rsid w:val="007F3702"/>
    <w:rsid w:val="007F599F"/>
    <w:rsid w:val="007F654D"/>
    <w:rsid w:val="007F6A90"/>
    <w:rsid w:val="00800CBE"/>
    <w:rsid w:val="008037A9"/>
    <w:rsid w:val="00804725"/>
    <w:rsid w:val="0080608D"/>
    <w:rsid w:val="008075BE"/>
    <w:rsid w:val="008075ED"/>
    <w:rsid w:val="00810983"/>
    <w:rsid w:val="00814E15"/>
    <w:rsid w:val="00815D22"/>
    <w:rsid w:val="00816862"/>
    <w:rsid w:val="00816D7D"/>
    <w:rsid w:val="00822084"/>
    <w:rsid w:val="00823224"/>
    <w:rsid w:val="0082326B"/>
    <w:rsid w:val="008250EB"/>
    <w:rsid w:val="00825755"/>
    <w:rsid w:val="00833E04"/>
    <w:rsid w:val="00834BE0"/>
    <w:rsid w:val="00836B47"/>
    <w:rsid w:val="00836CEF"/>
    <w:rsid w:val="00836FBB"/>
    <w:rsid w:val="00837019"/>
    <w:rsid w:val="008407B7"/>
    <w:rsid w:val="00841F77"/>
    <w:rsid w:val="00842A84"/>
    <w:rsid w:val="00843284"/>
    <w:rsid w:val="00846960"/>
    <w:rsid w:val="00847AA0"/>
    <w:rsid w:val="00850238"/>
    <w:rsid w:val="00850CF9"/>
    <w:rsid w:val="00857F77"/>
    <w:rsid w:val="00860F7F"/>
    <w:rsid w:val="0086236A"/>
    <w:rsid w:val="008630BA"/>
    <w:rsid w:val="008648AB"/>
    <w:rsid w:val="008661A3"/>
    <w:rsid w:val="008661D8"/>
    <w:rsid w:val="008702EB"/>
    <w:rsid w:val="0087068F"/>
    <w:rsid w:val="00870A61"/>
    <w:rsid w:val="008730DB"/>
    <w:rsid w:val="00877507"/>
    <w:rsid w:val="00877739"/>
    <w:rsid w:val="0088223B"/>
    <w:rsid w:val="008840FF"/>
    <w:rsid w:val="0088628B"/>
    <w:rsid w:val="00887267"/>
    <w:rsid w:val="00887662"/>
    <w:rsid w:val="00890A1F"/>
    <w:rsid w:val="00893F26"/>
    <w:rsid w:val="00894398"/>
    <w:rsid w:val="00897762"/>
    <w:rsid w:val="00897C69"/>
    <w:rsid w:val="008A019F"/>
    <w:rsid w:val="008A0508"/>
    <w:rsid w:val="008A0CF1"/>
    <w:rsid w:val="008A44CD"/>
    <w:rsid w:val="008A529F"/>
    <w:rsid w:val="008A6D6C"/>
    <w:rsid w:val="008A6E85"/>
    <w:rsid w:val="008B343E"/>
    <w:rsid w:val="008B344E"/>
    <w:rsid w:val="008B640D"/>
    <w:rsid w:val="008B7C01"/>
    <w:rsid w:val="008C06EA"/>
    <w:rsid w:val="008C1C82"/>
    <w:rsid w:val="008C23DE"/>
    <w:rsid w:val="008C37A5"/>
    <w:rsid w:val="008C3A2E"/>
    <w:rsid w:val="008C67BD"/>
    <w:rsid w:val="008C6E05"/>
    <w:rsid w:val="008C7E15"/>
    <w:rsid w:val="008D1485"/>
    <w:rsid w:val="008D539A"/>
    <w:rsid w:val="008D7576"/>
    <w:rsid w:val="008E20DA"/>
    <w:rsid w:val="008E32A2"/>
    <w:rsid w:val="008E3C71"/>
    <w:rsid w:val="008E5220"/>
    <w:rsid w:val="008E5973"/>
    <w:rsid w:val="008F15A6"/>
    <w:rsid w:val="0090076B"/>
    <w:rsid w:val="00903351"/>
    <w:rsid w:val="00903E86"/>
    <w:rsid w:val="00904B35"/>
    <w:rsid w:val="00904D61"/>
    <w:rsid w:val="00905735"/>
    <w:rsid w:val="00906D62"/>
    <w:rsid w:val="00911E47"/>
    <w:rsid w:val="00912428"/>
    <w:rsid w:val="0091530F"/>
    <w:rsid w:val="0091568B"/>
    <w:rsid w:val="00916207"/>
    <w:rsid w:val="0091774E"/>
    <w:rsid w:val="00917C5B"/>
    <w:rsid w:val="009227F0"/>
    <w:rsid w:val="00926D50"/>
    <w:rsid w:val="00930174"/>
    <w:rsid w:val="009306DC"/>
    <w:rsid w:val="0093258B"/>
    <w:rsid w:val="00937821"/>
    <w:rsid w:val="00937E94"/>
    <w:rsid w:val="00944814"/>
    <w:rsid w:val="00950C7C"/>
    <w:rsid w:val="0095129D"/>
    <w:rsid w:val="009518FB"/>
    <w:rsid w:val="00956B7E"/>
    <w:rsid w:val="00957BD9"/>
    <w:rsid w:val="00963D31"/>
    <w:rsid w:val="00965ACE"/>
    <w:rsid w:val="00975376"/>
    <w:rsid w:val="00976766"/>
    <w:rsid w:val="009814D1"/>
    <w:rsid w:val="00981EBD"/>
    <w:rsid w:val="00987D54"/>
    <w:rsid w:val="009902DF"/>
    <w:rsid w:val="00991B77"/>
    <w:rsid w:val="009921B8"/>
    <w:rsid w:val="00995B19"/>
    <w:rsid w:val="009A1E40"/>
    <w:rsid w:val="009A45E7"/>
    <w:rsid w:val="009B1708"/>
    <w:rsid w:val="009B2429"/>
    <w:rsid w:val="009C1BD8"/>
    <w:rsid w:val="009C4623"/>
    <w:rsid w:val="009C5CDC"/>
    <w:rsid w:val="009C75E8"/>
    <w:rsid w:val="009C7F13"/>
    <w:rsid w:val="009D4166"/>
    <w:rsid w:val="009D6A4F"/>
    <w:rsid w:val="009E05ED"/>
    <w:rsid w:val="009E17A4"/>
    <w:rsid w:val="009E1AFB"/>
    <w:rsid w:val="009E1E06"/>
    <w:rsid w:val="009E56BE"/>
    <w:rsid w:val="009F340F"/>
    <w:rsid w:val="009F50BB"/>
    <w:rsid w:val="009F6DB9"/>
    <w:rsid w:val="009F7A36"/>
    <w:rsid w:val="00A00A59"/>
    <w:rsid w:val="00A02EC2"/>
    <w:rsid w:val="00A06C1B"/>
    <w:rsid w:val="00A06E6D"/>
    <w:rsid w:val="00A11934"/>
    <w:rsid w:val="00A12571"/>
    <w:rsid w:val="00A148C3"/>
    <w:rsid w:val="00A1609B"/>
    <w:rsid w:val="00A174E1"/>
    <w:rsid w:val="00A22F42"/>
    <w:rsid w:val="00A24A61"/>
    <w:rsid w:val="00A26C01"/>
    <w:rsid w:val="00A27104"/>
    <w:rsid w:val="00A309C3"/>
    <w:rsid w:val="00A316CB"/>
    <w:rsid w:val="00A31C6F"/>
    <w:rsid w:val="00A3457F"/>
    <w:rsid w:val="00A34AB3"/>
    <w:rsid w:val="00A35C36"/>
    <w:rsid w:val="00A36D47"/>
    <w:rsid w:val="00A4112B"/>
    <w:rsid w:val="00A47321"/>
    <w:rsid w:val="00A474AC"/>
    <w:rsid w:val="00A53FA6"/>
    <w:rsid w:val="00A565B2"/>
    <w:rsid w:val="00A5791A"/>
    <w:rsid w:val="00A60ABE"/>
    <w:rsid w:val="00A62570"/>
    <w:rsid w:val="00A64524"/>
    <w:rsid w:val="00A6472B"/>
    <w:rsid w:val="00A6492E"/>
    <w:rsid w:val="00A6639C"/>
    <w:rsid w:val="00A73679"/>
    <w:rsid w:val="00A739CE"/>
    <w:rsid w:val="00A73E9D"/>
    <w:rsid w:val="00A805E4"/>
    <w:rsid w:val="00A8066B"/>
    <w:rsid w:val="00A80A33"/>
    <w:rsid w:val="00A83E11"/>
    <w:rsid w:val="00A86FE5"/>
    <w:rsid w:val="00A8766B"/>
    <w:rsid w:val="00A900AA"/>
    <w:rsid w:val="00A90453"/>
    <w:rsid w:val="00A91CB9"/>
    <w:rsid w:val="00A95F2E"/>
    <w:rsid w:val="00AA2FAB"/>
    <w:rsid w:val="00AB1AD6"/>
    <w:rsid w:val="00AB22A9"/>
    <w:rsid w:val="00AB45FE"/>
    <w:rsid w:val="00AB612B"/>
    <w:rsid w:val="00AB65B6"/>
    <w:rsid w:val="00AC0198"/>
    <w:rsid w:val="00AC33DC"/>
    <w:rsid w:val="00AC375F"/>
    <w:rsid w:val="00AC47BF"/>
    <w:rsid w:val="00AC6870"/>
    <w:rsid w:val="00AC750C"/>
    <w:rsid w:val="00AD0335"/>
    <w:rsid w:val="00AD28E9"/>
    <w:rsid w:val="00AD47B1"/>
    <w:rsid w:val="00AD71BD"/>
    <w:rsid w:val="00AE1024"/>
    <w:rsid w:val="00AE2228"/>
    <w:rsid w:val="00AE29EF"/>
    <w:rsid w:val="00AE504D"/>
    <w:rsid w:val="00AF0AF1"/>
    <w:rsid w:val="00AF2878"/>
    <w:rsid w:val="00AF576C"/>
    <w:rsid w:val="00AF71BD"/>
    <w:rsid w:val="00B01030"/>
    <w:rsid w:val="00B049DC"/>
    <w:rsid w:val="00B065DA"/>
    <w:rsid w:val="00B12CDF"/>
    <w:rsid w:val="00B1421F"/>
    <w:rsid w:val="00B153BE"/>
    <w:rsid w:val="00B20AC0"/>
    <w:rsid w:val="00B24DE7"/>
    <w:rsid w:val="00B2741A"/>
    <w:rsid w:val="00B27A8D"/>
    <w:rsid w:val="00B3175E"/>
    <w:rsid w:val="00B34286"/>
    <w:rsid w:val="00B3443F"/>
    <w:rsid w:val="00B3492D"/>
    <w:rsid w:val="00B34B2F"/>
    <w:rsid w:val="00B35705"/>
    <w:rsid w:val="00B36DF0"/>
    <w:rsid w:val="00B41B99"/>
    <w:rsid w:val="00B421F4"/>
    <w:rsid w:val="00B469CF"/>
    <w:rsid w:val="00B46D94"/>
    <w:rsid w:val="00B47A0D"/>
    <w:rsid w:val="00B50B35"/>
    <w:rsid w:val="00B572C6"/>
    <w:rsid w:val="00B611C8"/>
    <w:rsid w:val="00B66350"/>
    <w:rsid w:val="00B663CC"/>
    <w:rsid w:val="00B664B9"/>
    <w:rsid w:val="00B67741"/>
    <w:rsid w:val="00B703BA"/>
    <w:rsid w:val="00B71B29"/>
    <w:rsid w:val="00B73CDB"/>
    <w:rsid w:val="00B74E93"/>
    <w:rsid w:val="00B764AD"/>
    <w:rsid w:val="00B76A79"/>
    <w:rsid w:val="00B811A0"/>
    <w:rsid w:val="00B8295E"/>
    <w:rsid w:val="00B844C0"/>
    <w:rsid w:val="00B86288"/>
    <w:rsid w:val="00B93E01"/>
    <w:rsid w:val="00B940C0"/>
    <w:rsid w:val="00B953E9"/>
    <w:rsid w:val="00B97A07"/>
    <w:rsid w:val="00B97A2C"/>
    <w:rsid w:val="00BA08C1"/>
    <w:rsid w:val="00BA169E"/>
    <w:rsid w:val="00BA7B24"/>
    <w:rsid w:val="00BB2BE0"/>
    <w:rsid w:val="00BC1654"/>
    <w:rsid w:val="00BC1BD8"/>
    <w:rsid w:val="00BC3D63"/>
    <w:rsid w:val="00BC4F61"/>
    <w:rsid w:val="00BD0A79"/>
    <w:rsid w:val="00BD14DA"/>
    <w:rsid w:val="00BD2055"/>
    <w:rsid w:val="00BD2C63"/>
    <w:rsid w:val="00BE6209"/>
    <w:rsid w:val="00BE7C26"/>
    <w:rsid w:val="00BF07C8"/>
    <w:rsid w:val="00BF0CEE"/>
    <w:rsid w:val="00BF2CA6"/>
    <w:rsid w:val="00BF2F0D"/>
    <w:rsid w:val="00BF3C0D"/>
    <w:rsid w:val="00BF4A60"/>
    <w:rsid w:val="00BF5030"/>
    <w:rsid w:val="00BF797D"/>
    <w:rsid w:val="00C01388"/>
    <w:rsid w:val="00C045EB"/>
    <w:rsid w:val="00C04623"/>
    <w:rsid w:val="00C13B0E"/>
    <w:rsid w:val="00C1411B"/>
    <w:rsid w:val="00C1476F"/>
    <w:rsid w:val="00C1560D"/>
    <w:rsid w:val="00C15954"/>
    <w:rsid w:val="00C226B9"/>
    <w:rsid w:val="00C22C2D"/>
    <w:rsid w:val="00C25216"/>
    <w:rsid w:val="00C25F80"/>
    <w:rsid w:val="00C27D76"/>
    <w:rsid w:val="00C306B4"/>
    <w:rsid w:val="00C3341F"/>
    <w:rsid w:val="00C33891"/>
    <w:rsid w:val="00C344F2"/>
    <w:rsid w:val="00C4299F"/>
    <w:rsid w:val="00C42C93"/>
    <w:rsid w:val="00C43114"/>
    <w:rsid w:val="00C510BB"/>
    <w:rsid w:val="00C514ED"/>
    <w:rsid w:val="00C515BB"/>
    <w:rsid w:val="00C522CC"/>
    <w:rsid w:val="00C53E06"/>
    <w:rsid w:val="00C547B6"/>
    <w:rsid w:val="00C57B85"/>
    <w:rsid w:val="00C57E90"/>
    <w:rsid w:val="00C603F2"/>
    <w:rsid w:val="00C6062E"/>
    <w:rsid w:val="00C61E7D"/>
    <w:rsid w:val="00C64DE4"/>
    <w:rsid w:val="00C651E5"/>
    <w:rsid w:val="00C67D58"/>
    <w:rsid w:val="00C71187"/>
    <w:rsid w:val="00C72150"/>
    <w:rsid w:val="00C726F1"/>
    <w:rsid w:val="00C72FA5"/>
    <w:rsid w:val="00C7516F"/>
    <w:rsid w:val="00C75E72"/>
    <w:rsid w:val="00C7781B"/>
    <w:rsid w:val="00C801D2"/>
    <w:rsid w:val="00C835C8"/>
    <w:rsid w:val="00C844C2"/>
    <w:rsid w:val="00C92538"/>
    <w:rsid w:val="00C92AAE"/>
    <w:rsid w:val="00C937E1"/>
    <w:rsid w:val="00C94401"/>
    <w:rsid w:val="00CA0E44"/>
    <w:rsid w:val="00CA1927"/>
    <w:rsid w:val="00CA1E5E"/>
    <w:rsid w:val="00CA2BAB"/>
    <w:rsid w:val="00CA366F"/>
    <w:rsid w:val="00CA4064"/>
    <w:rsid w:val="00CA4529"/>
    <w:rsid w:val="00CB04EB"/>
    <w:rsid w:val="00CB04F3"/>
    <w:rsid w:val="00CB1F7E"/>
    <w:rsid w:val="00CB4497"/>
    <w:rsid w:val="00CB529E"/>
    <w:rsid w:val="00CC1333"/>
    <w:rsid w:val="00CC1FD4"/>
    <w:rsid w:val="00CC25AF"/>
    <w:rsid w:val="00CD1214"/>
    <w:rsid w:val="00CD4C63"/>
    <w:rsid w:val="00CE103B"/>
    <w:rsid w:val="00CE1CB1"/>
    <w:rsid w:val="00CE1CF4"/>
    <w:rsid w:val="00CE3577"/>
    <w:rsid w:val="00CE420F"/>
    <w:rsid w:val="00CE6D3D"/>
    <w:rsid w:val="00CF0138"/>
    <w:rsid w:val="00CF150F"/>
    <w:rsid w:val="00CF26B3"/>
    <w:rsid w:val="00CF2745"/>
    <w:rsid w:val="00CF344F"/>
    <w:rsid w:val="00D00047"/>
    <w:rsid w:val="00D01166"/>
    <w:rsid w:val="00D01D8C"/>
    <w:rsid w:val="00D02360"/>
    <w:rsid w:val="00D05995"/>
    <w:rsid w:val="00D06BAB"/>
    <w:rsid w:val="00D06DC5"/>
    <w:rsid w:val="00D06ED4"/>
    <w:rsid w:val="00D10634"/>
    <w:rsid w:val="00D10A00"/>
    <w:rsid w:val="00D11C94"/>
    <w:rsid w:val="00D11E95"/>
    <w:rsid w:val="00D15415"/>
    <w:rsid w:val="00D21413"/>
    <w:rsid w:val="00D307D9"/>
    <w:rsid w:val="00D32137"/>
    <w:rsid w:val="00D3448F"/>
    <w:rsid w:val="00D34693"/>
    <w:rsid w:val="00D34A26"/>
    <w:rsid w:val="00D36380"/>
    <w:rsid w:val="00D37158"/>
    <w:rsid w:val="00D40207"/>
    <w:rsid w:val="00D40B82"/>
    <w:rsid w:val="00D42EDC"/>
    <w:rsid w:val="00D439EE"/>
    <w:rsid w:val="00D44F08"/>
    <w:rsid w:val="00D46A85"/>
    <w:rsid w:val="00D54564"/>
    <w:rsid w:val="00D54F79"/>
    <w:rsid w:val="00D5511B"/>
    <w:rsid w:val="00D5528C"/>
    <w:rsid w:val="00D56C1F"/>
    <w:rsid w:val="00D62477"/>
    <w:rsid w:val="00D62999"/>
    <w:rsid w:val="00D660A2"/>
    <w:rsid w:val="00D662BE"/>
    <w:rsid w:val="00D66841"/>
    <w:rsid w:val="00D67A17"/>
    <w:rsid w:val="00D67F69"/>
    <w:rsid w:val="00D70909"/>
    <w:rsid w:val="00D70B05"/>
    <w:rsid w:val="00D72E6F"/>
    <w:rsid w:val="00D73B21"/>
    <w:rsid w:val="00D74409"/>
    <w:rsid w:val="00D75CFE"/>
    <w:rsid w:val="00D7655E"/>
    <w:rsid w:val="00D76EA1"/>
    <w:rsid w:val="00D817C0"/>
    <w:rsid w:val="00D85E0C"/>
    <w:rsid w:val="00D87002"/>
    <w:rsid w:val="00D9084F"/>
    <w:rsid w:val="00D93A02"/>
    <w:rsid w:val="00D9667D"/>
    <w:rsid w:val="00DA615F"/>
    <w:rsid w:val="00DA675F"/>
    <w:rsid w:val="00DA6873"/>
    <w:rsid w:val="00DB0BF8"/>
    <w:rsid w:val="00DB1F1A"/>
    <w:rsid w:val="00DC1F4D"/>
    <w:rsid w:val="00DC231F"/>
    <w:rsid w:val="00DC6E15"/>
    <w:rsid w:val="00DC7706"/>
    <w:rsid w:val="00DC7A2A"/>
    <w:rsid w:val="00DD386C"/>
    <w:rsid w:val="00DE277E"/>
    <w:rsid w:val="00DE453C"/>
    <w:rsid w:val="00DE4D24"/>
    <w:rsid w:val="00DF1026"/>
    <w:rsid w:val="00DF2D79"/>
    <w:rsid w:val="00DF362E"/>
    <w:rsid w:val="00E006D6"/>
    <w:rsid w:val="00E00FE0"/>
    <w:rsid w:val="00E011D4"/>
    <w:rsid w:val="00E017B4"/>
    <w:rsid w:val="00E025E9"/>
    <w:rsid w:val="00E039E0"/>
    <w:rsid w:val="00E06431"/>
    <w:rsid w:val="00E064DF"/>
    <w:rsid w:val="00E07774"/>
    <w:rsid w:val="00E10F3F"/>
    <w:rsid w:val="00E1263F"/>
    <w:rsid w:val="00E1276A"/>
    <w:rsid w:val="00E1470C"/>
    <w:rsid w:val="00E160EE"/>
    <w:rsid w:val="00E1616C"/>
    <w:rsid w:val="00E200EF"/>
    <w:rsid w:val="00E24EE4"/>
    <w:rsid w:val="00E26105"/>
    <w:rsid w:val="00E3076D"/>
    <w:rsid w:val="00E343FA"/>
    <w:rsid w:val="00E377BB"/>
    <w:rsid w:val="00E425C4"/>
    <w:rsid w:val="00E44F2D"/>
    <w:rsid w:val="00E45660"/>
    <w:rsid w:val="00E458C1"/>
    <w:rsid w:val="00E47629"/>
    <w:rsid w:val="00E5038C"/>
    <w:rsid w:val="00E50F5F"/>
    <w:rsid w:val="00E5414D"/>
    <w:rsid w:val="00E54D26"/>
    <w:rsid w:val="00E60384"/>
    <w:rsid w:val="00E61DA1"/>
    <w:rsid w:val="00E62829"/>
    <w:rsid w:val="00E701F9"/>
    <w:rsid w:val="00E72790"/>
    <w:rsid w:val="00E73409"/>
    <w:rsid w:val="00E73BAA"/>
    <w:rsid w:val="00E81BD9"/>
    <w:rsid w:val="00E8403D"/>
    <w:rsid w:val="00E8591A"/>
    <w:rsid w:val="00E861FA"/>
    <w:rsid w:val="00EA02BE"/>
    <w:rsid w:val="00EA276C"/>
    <w:rsid w:val="00EA59D0"/>
    <w:rsid w:val="00EB0C86"/>
    <w:rsid w:val="00EB0D74"/>
    <w:rsid w:val="00EB17C1"/>
    <w:rsid w:val="00EB20A3"/>
    <w:rsid w:val="00EB3D2A"/>
    <w:rsid w:val="00EB48F2"/>
    <w:rsid w:val="00EB56AE"/>
    <w:rsid w:val="00EB7648"/>
    <w:rsid w:val="00EC1AE5"/>
    <w:rsid w:val="00EC22A4"/>
    <w:rsid w:val="00EC2AD7"/>
    <w:rsid w:val="00EC2B37"/>
    <w:rsid w:val="00EC2E48"/>
    <w:rsid w:val="00EC3966"/>
    <w:rsid w:val="00EC60D0"/>
    <w:rsid w:val="00EC7A8A"/>
    <w:rsid w:val="00EE075F"/>
    <w:rsid w:val="00EE341B"/>
    <w:rsid w:val="00EF0C79"/>
    <w:rsid w:val="00EF134F"/>
    <w:rsid w:val="00EF157C"/>
    <w:rsid w:val="00EF17F5"/>
    <w:rsid w:val="00EF427F"/>
    <w:rsid w:val="00EF4A2D"/>
    <w:rsid w:val="00EF4DB5"/>
    <w:rsid w:val="00EF7873"/>
    <w:rsid w:val="00EF7A1F"/>
    <w:rsid w:val="00F03D89"/>
    <w:rsid w:val="00F04A6D"/>
    <w:rsid w:val="00F0550C"/>
    <w:rsid w:val="00F057C4"/>
    <w:rsid w:val="00F108FE"/>
    <w:rsid w:val="00F126B5"/>
    <w:rsid w:val="00F12F8C"/>
    <w:rsid w:val="00F1362D"/>
    <w:rsid w:val="00F13655"/>
    <w:rsid w:val="00F21F01"/>
    <w:rsid w:val="00F32150"/>
    <w:rsid w:val="00F32717"/>
    <w:rsid w:val="00F32C6E"/>
    <w:rsid w:val="00F33519"/>
    <w:rsid w:val="00F36FEC"/>
    <w:rsid w:val="00F37A1A"/>
    <w:rsid w:val="00F41E82"/>
    <w:rsid w:val="00F442E4"/>
    <w:rsid w:val="00F4544A"/>
    <w:rsid w:val="00F5169C"/>
    <w:rsid w:val="00F61C80"/>
    <w:rsid w:val="00F621FA"/>
    <w:rsid w:val="00F63626"/>
    <w:rsid w:val="00F63C1D"/>
    <w:rsid w:val="00F7013C"/>
    <w:rsid w:val="00F73C43"/>
    <w:rsid w:val="00F74BCF"/>
    <w:rsid w:val="00F8175C"/>
    <w:rsid w:val="00F81F66"/>
    <w:rsid w:val="00F84D58"/>
    <w:rsid w:val="00F853D5"/>
    <w:rsid w:val="00F90A8D"/>
    <w:rsid w:val="00F96238"/>
    <w:rsid w:val="00FA0AE4"/>
    <w:rsid w:val="00FA1DAE"/>
    <w:rsid w:val="00FA2102"/>
    <w:rsid w:val="00FA4400"/>
    <w:rsid w:val="00FA5339"/>
    <w:rsid w:val="00FA6837"/>
    <w:rsid w:val="00FB1C9A"/>
    <w:rsid w:val="00FB249F"/>
    <w:rsid w:val="00FB2991"/>
    <w:rsid w:val="00FB363F"/>
    <w:rsid w:val="00FB3F83"/>
    <w:rsid w:val="00FB4425"/>
    <w:rsid w:val="00FB6AE5"/>
    <w:rsid w:val="00FB7C63"/>
    <w:rsid w:val="00FC0289"/>
    <w:rsid w:val="00FC1AFA"/>
    <w:rsid w:val="00FC23BF"/>
    <w:rsid w:val="00FC3977"/>
    <w:rsid w:val="00FC3AC4"/>
    <w:rsid w:val="00FC5280"/>
    <w:rsid w:val="00FD45A8"/>
    <w:rsid w:val="00FD45B8"/>
    <w:rsid w:val="00FF0FBB"/>
    <w:rsid w:val="00FF18CA"/>
    <w:rsid w:val="00FF1F6D"/>
    <w:rsid w:val="00FF4C5D"/>
    <w:rsid w:val="00FF4D7D"/>
    <w:rsid w:val="00FF69BA"/>
    <w:rsid w:val="00FF6D4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2BEFB"/>
  <w15:docId w15:val="{90141220-1702-4B88-859A-DD134B1FD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052"/>
    <w:pPr>
      <w:spacing w:after="200" w:line="276" w:lineRule="auto"/>
    </w:pPr>
    <w:rPr>
      <w:lang w:eastAsia="en-US"/>
    </w:rPr>
  </w:style>
  <w:style w:type="paragraph" w:styleId="Heading1">
    <w:name w:val="heading 1"/>
    <w:basedOn w:val="Normal"/>
    <w:next w:val="Normal"/>
    <w:link w:val="Heading1Char"/>
    <w:uiPriority w:val="99"/>
    <w:qFormat/>
    <w:locked/>
    <w:rsid w:val="00C3559D"/>
    <w:pPr>
      <w:keepNext/>
      <w:spacing w:before="240" w:after="60"/>
      <w:outlineLvl w:val="0"/>
    </w:pPr>
    <w:rPr>
      <w:rFonts w:ascii="Arial" w:hAnsi="Arial" w:cs="Arial"/>
      <w:b/>
      <w:bCs/>
      <w:kern w:val="2"/>
      <w:sz w:val="32"/>
      <w:szCs w:val="32"/>
    </w:rPr>
  </w:style>
  <w:style w:type="paragraph" w:styleId="Heading2">
    <w:name w:val="heading 2"/>
    <w:basedOn w:val="Normal"/>
    <w:next w:val="Normal"/>
    <w:link w:val="Heading2Char"/>
    <w:uiPriority w:val="99"/>
    <w:qFormat/>
    <w:locked/>
    <w:rsid w:val="00C3559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EA37BE"/>
    <w:pPr>
      <w:keepNext/>
      <w:spacing w:before="24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95A07"/>
    <w:rPr>
      <w:rFonts w:asciiTheme="majorHAnsi" w:eastAsiaTheme="majorEastAsia" w:hAnsiTheme="majorHAnsi" w:cstheme="majorBidi"/>
      <w:b/>
      <w:bCs/>
      <w:kern w:val="2"/>
      <w:sz w:val="32"/>
      <w:szCs w:val="32"/>
      <w:lang w:eastAsia="en-US"/>
    </w:rPr>
  </w:style>
  <w:style w:type="character" w:customStyle="1" w:styleId="Heading2Char">
    <w:name w:val="Heading 2 Char"/>
    <w:basedOn w:val="DefaultParagraphFont"/>
    <w:link w:val="Heading2"/>
    <w:uiPriority w:val="9"/>
    <w:semiHidden/>
    <w:qFormat/>
    <w:rsid w:val="00B95A07"/>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qFormat/>
    <w:rsid w:val="00B95A07"/>
    <w:rPr>
      <w:rFonts w:asciiTheme="majorHAnsi" w:eastAsiaTheme="majorEastAsia" w:hAnsiTheme="majorHAnsi" w:cstheme="majorBidi"/>
      <w:b/>
      <w:bCs/>
      <w:sz w:val="26"/>
      <w:szCs w:val="26"/>
      <w:lang w:eastAsia="en-US"/>
    </w:rPr>
  </w:style>
  <w:style w:type="character" w:customStyle="1" w:styleId="BalloonTextChar">
    <w:name w:val="Balloon Text Char"/>
    <w:basedOn w:val="DefaultParagraphFont"/>
    <w:link w:val="BalloonText"/>
    <w:uiPriority w:val="99"/>
    <w:semiHidden/>
    <w:qFormat/>
    <w:locked/>
    <w:rsid w:val="00C308D2"/>
    <w:rPr>
      <w:rFonts w:ascii="Tahoma" w:hAnsi="Tahoma"/>
      <w:sz w:val="16"/>
    </w:rPr>
  </w:style>
  <w:style w:type="character" w:styleId="Hyperlink">
    <w:name w:val="Hyperlink"/>
    <w:basedOn w:val="DefaultParagraphFont"/>
    <w:uiPriority w:val="99"/>
    <w:rsid w:val="00437B45"/>
    <w:rPr>
      <w:rFonts w:cs="Times New Roman"/>
      <w:color w:val="0000FF"/>
      <w:u w:val="single"/>
    </w:rPr>
  </w:style>
  <w:style w:type="character" w:customStyle="1" w:styleId="HeaderChar">
    <w:name w:val="Header Char"/>
    <w:basedOn w:val="DefaultParagraphFont"/>
    <w:link w:val="Header"/>
    <w:uiPriority w:val="99"/>
    <w:qFormat/>
    <w:locked/>
    <w:rsid w:val="00310392"/>
    <w:rPr>
      <w:rFonts w:cs="Times New Roman"/>
    </w:rPr>
  </w:style>
  <w:style w:type="character" w:customStyle="1" w:styleId="FooterChar">
    <w:name w:val="Footer Char"/>
    <w:basedOn w:val="DefaultParagraphFont"/>
    <w:link w:val="Footer"/>
    <w:uiPriority w:val="99"/>
    <w:qFormat/>
    <w:locked/>
    <w:rsid w:val="00310392"/>
    <w:rPr>
      <w:rFonts w:cs="Times New Roman"/>
    </w:rPr>
  </w:style>
  <w:style w:type="character" w:styleId="FollowedHyperlink">
    <w:name w:val="FollowedHyperlink"/>
    <w:basedOn w:val="DefaultParagraphFont"/>
    <w:uiPriority w:val="99"/>
    <w:semiHidden/>
    <w:rsid w:val="00F1405D"/>
    <w:rPr>
      <w:rFonts w:cs="Times New Roman"/>
      <w:color w:val="800080"/>
      <w:u w:val="single"/>
    </w:rPr>
  </w:style>
  <w:style w:type="character" w:customStyle="1" w:styleId="Mention1">
    <w:name w:val="Mention1"/>
    <w:uiPriority w:val="99"/>
    <w:semiHidden/>
    <w:qFormat/>
    <w:rsid w:val="00083A30"/>
    <w:rPr>
      <w:color w:val="2B579A"/>
      <w:shd w:val="clear" w:color="auto" w:fill="E6E6E6"/>
    </w:rPr>
  </w:style>
  <w:style w:type="character" w:customStyle="1" w:styleId="UnresolvedMention1">
    <w:name w:val="Unresolved Mention1"/>
    <w:uiPriority w:val="99"/>
    <w:semiHidden/>
    <w:qFormat/>
    <w:rsid w:val="00BC7835"/>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qFormat/>
    <w:rsid w:val="00C308D2"/>
    <w:pPr>
      <w:spacing w:after="0" w:line="240" w:lineRule="auto"/>
    </w:pPr>
    <w:rPr>
      <w:rFonts w:ascii="Tahoma" w:hAnsi="Tahoma"/>
      <w:sz w:val="16"/>
      <w:szCs w:val="16"/>
      <w:lang w:eastAsia="en-GB"/>
    </w:rPr>
  </w:style>
  <w:style w:type="paragraph" w:styleId="NoSpacing">
    <w:name w:val="No Spacing"/>
    <w:uiPriority w:val="99"/>
    <w:qFormat/>
    <w:rsid w:val="00C308D2"/>
    <w:rPr>
      <w:lang w:eastAsia="en-US"/>
    </w:rPr>
  </w:style>
  <w:style w:type="paragraph" w:customStyle="1" w:styleId="Default">
    <w:name w:val="Default"/>
    <w:uiPriority w:val="99"/>
    <w:qFormat/>
    <w:rsid w:val="0005644E"/>
    <w:rPr>
      <w:rFonts w:ascii="Arial" w:hAnsi="Arial" w:cs="Arial"/>
      <w:color w:val="000000"/>
      <w:sz w:val="24"/>
      <w:szCs w:val="24"/>
      <w:lang w:eastAsia="en-US"/>
    </w:rPr>
  </w:style>
  <w:style w:type="paragraph" w:customStyle="1" w:styleId="HeaderandFooter">
    <w:name w:val="Header and Footer"/>
    <w:basedOn w:val="Normal"/>
    <w:qFormat/>
  </w:style>
  <w:style w:type="paragraph" w:styleId="Header">
    <w:name w:val="header"/>
    <w:basedOn w:val="Normal"/>
    <w:link w:val="HeaderChar"/>
    <w:uiPriority w:val="99"/>
    <w:rsid w:val="00310392"/>
    <w:pPr>
      <w:tabs>
        <w:tab w:val="center" w:pos="4513"/>
        <w:tab w:val="right" w:pos="9026"/>
      </w:tabs>
      <w:spacing w:after="0" w:line="240" w:lineRule="auto"/>
    </w:pPr>
  </w:style>
  <w:style w:type="paragraph" w:styleId="Footer">
    <w:name w:val="footer"/>
    <w:basedOn w:val="Normal"/>
    <w:link w:val="FooterChar"/>
    <w:uiPriority w:val="99"/>
    <w:rsid w:val="00310392"/>
    <w:pPr>
      <w:tabs>
        <w:tab w:val="center" w:pos="4513"/>
        <w:tab w:val="right" w:pos="9026"/>
      </w:tabs>
      <w:spacing w:after="0" w:line="240" w:lineRule="auto"/>
    </w:pPr>
  </w:style>
  <w:style w:type="table" w:styleId="TableGrid">
    <w:name w:val="Table Grid"/>
    <w:basedOn w:val="TableNormal"/>
    <w:uiPriority w:val="99"/>
    <w:rsid w:val="00C308D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956B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6B7E"/>
    <w:rPr>
      <w:sz w:val="20"/>
      <w:szCs w:val="20"/>
      <w:lang w:eastAsia="en-US"/>
    </w:rPr>
  </w:style>
  <w:style w:type="character" w:styleId="EndnoteReference">
    <w:name w:val="endnote reference"/>
    <w:basedOn w:val="DefaultParagraphFont"/>
    <w:uiPriority w:val="99"/>
    <w:semiHidden/>
    <w:unhideWhenUsed/>
    <w:rsid w:val="00956B7E"/>
    <w:rPr>
      <w:vertAlign w:val="superscript"/>
    </w:rPr>
  </w:style>
  <w:style w:type="character" w:styleId="UnresolvedMention">
    <w:name w:val="Unresolved Mention"/>
    <w:basedOn w:val="DefaultParagraphFont"/>
    <w:uiPriority w:val="99"/>
    <w:semiHidden/>
    <w:unhideWhenUsed/>
    <w:rsid w:val="007C427E"/>
    <w:rPr>
      <w:color w:val="605E5C"/>
      <w:shd w:val="clear" w:color="auto" w:fill="E1DFDD"/>
    </w:rPr>
  </w:style>
  <w:style w:type="character" w:styleId="CommentReference">
    <w:name w:val="annotation reference"/>
    <w:basedOn w:val="DefaultParagraphFont"/>
    <w:uiPriority w:val="99"/>
    <w:semiHidden/>
    <w:unhideWhenUsed/>
    <w:rsid w:val="00A5791A"/>
    <w:rPr>
      <w:sz w:val="16"/>
      <w:szCs w:val="16"/>
    </w:rPr>
  </w:style>
  <w:style w:type="paragraph" w:styleId="CommentText">
    <w:name w:val="annotation text"/>
    <w:basedOn w:val="Normal"/>
    <w:link w:val="CommentTextChar"/>
    <w:uiPriority w:val="99"/>
    <w:unhideWhenUsed/>
    <w:rsid w:val="00A5791A"/>
    <w:pPr>
      <w:spacing w:line="240" w:lineRule="auto"/>
    </w:pPr>
    <w:rPr>
      <w:sz w:val="20"/>
      <w:szCs w:val="20"/>
    </w:rPr>
  </w:style>
  <w:style w:type="character" w:customStyle="1" w:styleId="CommentTextChar">
    <w:name w:val="Comment Text Char"/>
    <w:basedOn w:val="DefaultParagraphFont"/>
    <w:link w:val="CommentText"/>
    <w:uiPriority w:val="99"/>
    <w:rsid w:val="00A5791A"/>
    <w:rPr>
      <w:sz w:val="20"/>
      <w:szCs w:val="20"/>
      <w:lang w:eastAsia="en-US"/>
    </w:rPr>
  </w:style>
  <w:style w:type="paragraph" w:styleId="CommentSubject">
    <w:name w:val="annotation subject"/>
    <w:basedOn w:val="CommentText"/>
    <w:next w:val="CommentText"/>
    <w:link w:val="CommentSubjectChar"/>
    <w:uiPriority w:val="99"/>
    <w:semiHidden/>
    <w:unhideWhenUsed/>
    <w:rsid w:val="00A5791A"/>
    <w:rPr>
      <w:b/>
      <w:bCs/>
    </w:rPr>
  </w:style>
  <w:style w:type="character" w:customStyle="1" w:styleId="CommentSubjectChar">
    <w:name w:val="Comment Subject Char"/>
    <w:basedOn w:val="CommentTextChar"/>
    <w:link w:val="CommentSubject"/>
    <w:uiPriority w:val="99"/>
    <w:semiHidden/>
    <w:rsid w:val="00A5791A"/>
    <w:rPr>
      <w:b/>
      <w:bCs/>
      <w:sz w:val="20"/>
      <w:szCs w:val="20"/>
      <w:lang w:eastAsia="en-US"/>
    </w:rPr>
  </w:style>
  <w:style w:type="paragraph" w:styleId="ListParagraph">
    <w:name w:val="List Paragraph"/>
    <w:basedOn w:val="Normal"/>
    <w:uiPriority w:val="34"/>
    <w:qFormat/>
    <w:rsid w:val="00EA59D0"/>
    <w:pPr>
      <w:ind w:left="720"/>
      <w:contextualSpacing/>
    </w:pPr>
  </w:style>
  <w:style w:type="paragraph" w:styleId="FootnoteText">
    <w:name w:val="footnote text"/>
    <w:basedOn w:val="Normal"/>
    <w:link w:val="FootnoteTextChar"/>
    <w:uiPriority w:val="99"/>
    <w:semiHidden/>
    <w:unhideWhenUsed/>
    <w:rsid w:val="001A66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6E3"/>
    <w:rPr>
      <w:sz w:val="20"/>
      <w:szCs w:val="20"/>
      <w:lang w:eastAsia="en-US"/>
    </w:rPr>
  </w:style>
  <w:style w:type="character" w:styleId="FootnoteReference">
    <w:name w:val="footnote reference"/>
    <w:basedOn w:val="DefaultParagraphFont"/>
    <w:uiPriority w:val="99"/>
    <w:semiHidden/>
    <w:unhideWhenUsed/>
    <w:rsid w:val="001A66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485386">
      <w:bodyDiv w:val="1"/>
      <w:marLeft w:val="0"/>
      <w:marRight w:val="0"/>
      <w:marTop w:val="0"/>
      <w:marBottom w:val="0"/>
      <w:divBdr>
        <w:top w:val="none" w:sz="0" w:space="0" w:color="auto"/>
        <w:left w:val="none" w:sz="0" w:space="0" w:color="auto"/>
        <w:bottom w:val="none" w:sz="0" w:space="0" w:color="auto"/>
        <w:right w:val="none" w:sz="0" w:space="0" w:color="auto"/>
      </w:divBdr>
      <w:divsChild>
        <w:div w:id="656737099">
          <w:marLeft w:val="0"/>
          <w:marRight w:val="0"/>
          <w:marTop w:val="0"/>
          <w:marBottom w:val="0"/>
          <w:divBdr>
            <w:top w:val="none" w:sz="0" w:space="0" w:color="auto"/>
            <w:left w:val="none" w:sz="0" w:space="0" w:color="auto"/>
            <w:bottom w:val="none" w:sz="0" w:space="0" w:color="auto"/>
            <w:right w:val="none" w:sz="0" w:space="0" w:color="auto"/>
          </w:divBdr>
        </w:div>
        <w:div w:id="1502624041">
          <w:marLeft w:val="0"/>
          <w:marRight w:val="0"/>
          <w:marTop w:val="0"/>
          <w:marBottom w:val="0"/>
          <w:divBdr>
            <w:top w:val="none" w:sz="0" w:space="0" w:color="auto"/>
            <w:left w:val="none" w:sz="0" w:space="0" w:color="auto"/>
            <w:bottom w:val="none" w:sz="0" w:space="0" w:color="auto"/>
            <w:right w:val="none" w:sz="0" w:space="0" w:color="auto"/>
          </w:divBdr>
        </w:div>
        <w:div w:id="18335271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lc.gov.uk/resource/practitioners-guide-2024.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678866/Guidance_on_local_government_investments.pdf" TargetMode="External"/><Relationship Id="rId2" Type="http://schemas.openxmlformats.org/officeDocument/2006/relationships/hyperlink" Target="https://www.legislation.gov.uk/ukpga/1972/70/section/137" TargetMode="External"/><Relationship Id="rId1" Type="http://schemas.openxmlformats.org/officeDocument/2006/relationships/hyperlink" Target="https://www.local.gov.uk/sites/default/files/documents/general-power-competence--0a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f58032-e629-48a6-aea7-046c88153a41" xsi:nil="true"/>
    <lcf76f155ced4ddcb4097134ff3c332f xmlns="ca27f8c3-16d8-4391-8356-02d48a5afad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A4DFA9D84D934ABA5CA9D9AF4CDC89" ma:contentTypeVersion="18" ma:contentTypeDescription="Create a new document." ma:contentTypeScope="" ma:versionID="84c955282eaa4acad22fc9a0a3969aa7">
  <xsd:schema xmlns:xsd="http://www.w3.org/2001/XMLSchema" xmlns:xs="http://www.w3.org/2001/XMLSchema" xmlns:p="http://schemas.microsoft.com/office/2006/metadata/properties" xmlns:ns2="ca27f8c3-16d8-4391-8356-02d48a5afad6" xmlns:ns3="88f58032-e629-48a6-aea7-046c88153a41" targetNamespace="http://schemas.microsoft.com/office/2006/metadata/properties" ma:root="true" ma:fieldsID="7d2e6b16a2f3ec3f7402e865c5eb40d6" ns2:_="" ns3:_="">
    <xsd:import namespace="ca27f8c3-16d8-4391-8356-02d48a5afad6"/>
    <xsd:import namespace="88f58032-e629-48a6-aea7-046c88153a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7f8c3-16d8-4391-8356-02d48a5af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b950611-5544-47b2-a319-7e574687b5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58032-e629-48a6-aea7-046c88153a4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71e35a0-fb86-4294-b4dd-5bcd95902d61}" ma:internalName="TaxCatchAll" ma:showField="CatchAllData" ma:web="88f58032-e629-48a6-aea7-046c88153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61F58-2B89-45CA-991F-91FDED866A9F}">
  <ds:schemaRefs>
    <ds:schemaRef ds:uri="http://schemas.microsoft.com/office/2006/metadata/properties"/>
    <ds:schemaRef ds:uri="http://schemas.microsoft.com/office/infopath/2007/PartnerControls"/>
    <ds:schemaRef ds:uri="88f58032-e629-48a6-aea7-046c88153a41"/>
    <ds:schemaRef ds:uri="ca27f8c3-16d8-4391-8356-02d48a5afad6"/>
  </ds:schemaRefs>
</ds:datastoreItem>
</file>

<file path=customXml/itemProps2.xml><?xml version="1.0" encoding="utf-8"?>
<ds:datastoreItem xmlns:ds="http://schemas.openxmlformats.org/officeDocument/2006/customXml" ds:itemID="{A64D0BC1-7EF4-4164-86A5-0AD228D1854F}">
  <ds:schemaRefs>
    <ds:schemaRef ds:uri="http://schemas.microsoft.com/sharepoint/v3/contenttype/forms"/>
  </ds:schemaRefs>
</ds:datastoreItem>
</file>

<file path=customXml/itemProps3.xml><?xml version="1.0" encoding="utf-8"?>
<ds:datastoreItem xmlns:ds="http://schemas.openxmlformats.org/officeDocument/2006/customXml" ds:itemID="{A83DE34B-43BF-472D-A263-F1B056764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7f8c3-16d8-4391-8356-02d48a5afad6"/>
    <ds:schemaRef ds:uri="88f58032-e629-48a6-aea7-046c88153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BF7EBB-963A-44BD-BB07-99634B218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2864</Words>
  <Characters>16330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HAPTC</vt:lpstr>
    </vt:vector>
  </TitlesOfParts>
  <Company>.</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HAPTC</dc:title>
  <dc:subject/>
  <dc:creator>Danny Moody</dc:creator>
  <dc:description/>
  <cp:lastModifiedBy>Nikki Bugden</cp:lastModifiedBy>
  <cp:revision>3</cp:revision>
  <cp:lastPrinted>2025-04-14T11:15:00Z</cp:lastPrinted>
  <dcterms:created xsi:type="dcterms:W3CDTF">2025-05-08T14:41:00Z</dcterms:created>
  <dcterms:modified xsi:type="dcterms:W3CDTF">2025-05-08T14:43:00Z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vt:lpwstr>
  </property>
  <property fmtid="{D5CDD505-2E9C-101B-9397-08002B2CF9AE}" pid="4" name="ContentTypeId">
    <vt:lpwstr>0x010100B1A4DFA9D84D934ABA5CA9D9AF4CDC89</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MediaServiceImageTags">
    <vt:lpwstr/>
  </property>
</Properties>
</file>